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E05" w:rsidRDefault="00FE1E05" w:rsidP="007D1E76">
      <w:pPr>
        <w:spacing w:after="0" w:line="240" w:lineRule="auto"/>
        <w:jc w:val="center"/>
        <w:rPr>
          <w:rFonts w:ascii="Arial" w:hAnsi="Arial" w:cs="Arial"/>
          <w:b/>
        </w:rPr>
      </w:pPr>
    </w:p>
    <w:p w:rsidR="008B286D" w:rsidRDefault="008B286D" w:rsidP="007D1E76">
      <w:pPr>
        <w:spacing w:after="0" w:line="240" w:lineRule="auto"/>
        <w:jc w:val="center"/>
      </w:pPr>
    </w:p>
    <w:p w:rsidR="008B286D" w:rsidRDefault="008B286D" w:rsidP="007D1E76">
      <w:pPr>
        <w:spacing w:after="0" w:line="240" w:lineRule="auto"/>
        <w:jc w:val="center"/>
      </w:pPr>
    </w:p>
    <w:p w:rsidR="007D1E76" w:rsidRPr="008B286D" w:rsidRDefault="008B286D" w:rsidP="008B286D">
      <w:pPr>
        <w:spacing w:after="0" w:line="240" w:lineRule="auto"/>
        <w:jc w:val="center"/>
      </w:pPr>
      <w:r w:rsidRPr="008B286D">
        <w:drawing>
          <wp:inline distT="0" distB="0" distL="0" distR="0" wp14:anchorId="462B1606" wp14:editId="72472FDC">
            <wp:extent cx="5972810" cy="6108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810" cy="610870"/>
                    </a:xfrm>
                    <a:prstGeom prst="rect">
                      <a:avLst/>
                    </a:prstGeom>
                  </pic:spPr>
                </pic:pic>
              </a:graphicData>
            </a:graphic>
          </wp:inline>
        </w:drawing>
      </w:r>
    </w:p>
    <w:p w:rsidR="008B286D" w:rsidRDefault="008B286D" w:rsidP="008B286D">
      <w:pPr>
        <w:spacing w:after="0" w:line="240" w:lineRule="auto"/>
        <w:jc w:val="both"/>
        <w:rPr>
          <w:rFonts w:ascii="Arial" w:hAnsi="Arial" w:cs="Arial"/>
        </w:rPr>
      </w:pPr>
    </w:p>
    <w:p w:rsidR="008B286D" w:rsidRDefault="008B286D" w:rsidP="00770D77">
      <w:pPr>
        <w:spacing w:after="0" w:line="240" w:lineRule="auto"/>
        <w:jc w:val="center"/>
        <w:rPr>
          <w:rFonts w:ascii="Arial" w:hAnsi="Arial" w:cs="Arial"/>
        </w:rPr>
      </w:pPr>
      <w:r w:rsidRPr="008B286D">
        <w:rPr>
          <w:rFonts w:ascii="Arial" w:hAnsi="Arial" w:cs="Arial"/>
        </w:rPr>
        <w:drawing>
          <wp:inline distT="0" distB="0" distL="0" distR="0" wp14:anchorId="53985DFF" wp14:editId="01A9151E">
            <wp:extent cx="4972050" cy="71150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2712" cy="720182"/>
                    </a:xfrm>
                    <a:prstGeom prst="rect">
                      <a:avLst/>
                    </a:prstGeom>
                  </pic:spPr>
                </pic:pic>
              </a:graphicData>
            </a:graphic>
          </wp:inline>
        </w:drawing>
      </w:r>
    </w:p>
    <w:p w:rsidR="008B286D" w:rsidRDefault="008B286D" w:rsidP="008B286D">
      <w:pPr>
        <w:spacing w:after="0" w:line="240" w:lineRule="auto"/>
        <w:jc w:val="both"/>
        <w:rPr>
          <w:rFonts w:ascii="Arial" w:hAnsi="Arial" w:cs="Arial"/>
        </w:rPr>
      </w:pPr>
    </w:p>
    <w:p w:rsidR="008B286D" w:rsidRDefault="008B286D" w:rsidP="008B286D">
      <w:pPr>
        <w:spacing w:after="0" w:line="240" w:lineRule="auto"/>
        <w:jc w:val="both"/>
        <w:rPr>
          <w:rFonts w:ascii="Arial" w:hAnsi="Arial" w:cs="Arial"/>
        </w:rPr>
      </w:pPr>
      <w:r w:rsidRPr="008B286D">
        <w:rPr>
          <w:rFonts w:ascii="Arial" w:hAnsi="Arial" w:cs="Arial"/>
        </w:rPr>
        <w:drawing>
          <wp:inline distT="0" distB="0" distL="0" distR="0" wp14:anchorId="73E2E7DF" wp14:editId="2E272912">
            <wp:extent cx="5972810" cy="731520"/>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2810" cy="731520"/>
                    </a:xfrm>
                    <a:prstGeom prst="rect">
                      <a:avLst/>
                    </a:prstGeom>
                  </pic:spPr>
                </pic:pic>
              </a:graphicData>
            </a:graphic>
          </wp:inline>
        </w:drawing>
      </w:r>
    </w:p>
    <w:p w:rsidR="008B286D" w:rsidRDefault="008B286D" w:rsidP="008B286D">
      <w:pPr>
        <w:spacing w:after="0" w:line="240" w:lineRule="auto"/>
        <w:jc w:val="both"/>
        <w:rPr>
          <w:rFonts w:ascii="Arial" w:hAnsi="Arial" w:cs="Arial"/>
        </w:rPr>
      </w:pPr>
    </w:p>
    <w:p w:rsidR="008B286D" w:rsidRDefault="008B286D" w:rsidP="008B286D">
      <w:pPr>
        <w:spacing w:after="0" w:line="240" w:lineRule="auto"/>
        <w:jc w:val="both"/>
        <w:rPr>
          <w:rFonts w:ascii="Arial" w:hAnsi="Arial" w:cs="Arial"/>
        </w:rPr>
      </w:pPr>
    </w:p>
    <w:p w:rsidR="008B286D" w:rsidRDefault="008B286D" w:rsidP="008B286D">
      <w:pPr>
        <w:spacing w:after="0" w:line="240" w:lineRule="auto"/>
        <w:jc w:val="both"/>
        <w:rPr>
          <w:rFonts w:ascii="Arial" w:hAnsi="Arial" w:cs="Arial"/>
        </w:rPr>
      </w:pPr>
    </w:p>
    <w:p w:rsidR="008B286D" w:rsidRDefault="008B286D" w:rsidP="00770D77">
      <w:pPr>
        <w:spacing w:after="0" w:line="240" w:lineRule="auto"/>
        <w:jc w:val="center"/>
        <w:rPr>
          <w:rFonts w:ascii="Arial" w:hAnsi="Arial" w:cs="Arial"/>
        </w:rPr>
      </w:pPr>
      <w:r w:rsidRPr="008B286D">
        <w:rPr>
          <w:rFonts w:ascii="Arial" w:hAnsi="Arial" w:cs="Arial"/>
        </w:rPr>
        <w:drawing>
          <wp:inline distT="0" distB="0" distL="0" distR="0" wp14:anchorId="4AE7CAE4" wp14:editId="45187F14">
            <wp:extent cx="5200650" cy="30797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13195" cy="314635"/>
                    </a:xfrm>
                    <a:prstGeom prst="rect">
                      <a:avLst/>
                    </a:prstGeom>
                  </pic:spPr>
                </pic:pic>
              </a:graphicData>
            </a:graphic>
          </wp:inline>
        </w:drawing>
      </w:r>
    </w:p>
    <w:p w:rsidR="008B286D" w:rsidRDefault="008B286D" w:rsidP="008B286D">
      <w:pPr>
        <w:spacing w:after="0" w:line="240" w:lineRule="auto"/>
        <w:jc w:val="both"/>
        <w:rPr>
          <w:rFonts w:ascii="Arial" w:hAnsi="Arial" w:cs="Arial"/>
        </w:rPr>
      </w:pPr>
    </w:p>
    <w:p w:rsidR="008B286D" w:rsidRDefault="008B286D" w:rsidP="00770D77">
      <w:pPr>
        <w:spacing w:after="0" w:line="240" w:lineRule="auto"/>
        <w:jc w:val="center"/>
        <w:rPr>
          <w:rFonts w:ascii="Arial" w:hAnsi="Arial" w:cs="Arial"/>
        </w:rPr>
      </w:pPr>
      <w:r w:rsidRPr="008B286D">
        <w:rPr>
          <w:rFonts w:ascii="Arial" w:hAnsi="Arial" w:cs="Arial"/>
        </w:rPr>
        <w:drawing>
          <wp:inline distT="0" distB="0" distL="0" distR="0" wp14:anchorId="342F87B2" wp14:editId="3E6E6B14">
            <wp:extent cx="5308600" cy="122245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29341" cy="1227233"/>
                    </a:xfrm>
                    <a:prstGeom prst="rect">
                      <a:avLst/>
                    </a:prstGeom>
                  </pic:spPr>
                </pic:pic>
              </a:graphicData>
            </a:graphic>
          </wp:inline>
        </w:drawing>
      </w:r>
    </w:p>
    <w:p w:rsidR="008B286D" w:rsidRDefault="008B286D" w:rsidP="008B286D">
      <w:pPr>
        <w:spacing w:after="0" w:line="240" w:lineRule="auto"/>
        <w:jc w:val="both"/>
        <w:rPr>
          <w:rFonts w:ascii="Arial" w:hAnsi="Arial" w:cs="Arial"/>
        </w:rPr>
      </w:pPr>
    </w:p>
    <w:p w:rsidR="008B286D" w:rsidRDefault="008B286D" w:rsidP="008B286D">
      <w:pPr>
        <w:spacing w:after="0" w:line="240" w:lineRule="auto"/>
        <w:jc w:val="both"/>
        <w:rPr>
          <w:rFonts w:ascii="Arial" w:hAnsi="Arial" w:cs="Arial"/>
        </w:rPr>
      </w:pPr>
    </w:p>
    <w:p w:rsidR="008B286D" w:rsidRDefault="00770D77" w:rsidP="00770D77">
      <w:pPr>
        <w:spacing w:after="0" w:line="240" w:lineRule="auto"/>
        <w:jc w:val="center"/>
        <w:rPr>
          <w:rFonts w:ascii="Arial" w:hAnsi="Arial" w:cs="Arial"/>
        </w:rPr>
      </w:pPr>
      <w:r w:rsidRPr="008B286D">
        <w:rPr>
          <w:rFonts w:ascii="Arial" w:hAnsi="Arial" w:cs="Arial"/>
        </w:rPr>
        <w:drawing>
          <wp:inline distT="0" distB="0" distL="0" distR="0" wp14:anchorId="0634DC9C" wp14:editId="34FFF522">
            <wp:extent cx="5295900" cy="190756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08363" cy="1912049"/>
                    </a:xfrm>
                    <a:prstGeom prst="rect">
                      <a:avLst/>
                    </a:prstGeom>
                  </pic:spPr>
                </pic:pic>
              </a:graphicData>
            </a:graphic>
          </wp:inline>
        </w:drawing>
      </w:r>
    </w:p>
    <w:p w:rsidR="008B286D" w:rsidRDefault="008B286D" w:rsidP="00770D77">
      <w:pPr>
        <w:spacing w:after="0" w:line="240" w:lineRule="auto"/>
        <w:jc w:val="center"/>
        <w:rPr>
          <w:rFonts w:ascii="Arial" w:hAnsi="Arial" w:cs="Arial"/>
        </w:rPr>
      </w:pPr>
    </w:p>
    <w:p w:rsidR="008B286D" w:rsidRDefault="008B286D" w:rsidP="008B286D">
      <w:pPr>
        <w:spacing w:after="0" w:line="240" w:lineRule="auto"/>
        <w:jc w:val="both"/>
        <w:rPr>
          <w:rFonts w:ascii="Arial" w:hAnsi="Arial" w:cs="Arial"/>
        </w:rPr>
      </w:pPr>
    </w:p>
    <w:p w:rsidR="008B286D" w:rsidRDefault="008B286D" w:rsidP="008B286D">
      <w:pPr>
        <w:spacing w:after="0" w:line="240" w:lineRule="auto"/>
        <w:jc w:val="both"/>
        <w:rPr>
          <w:rFonts w:ascii="Arial" w:hAnsi="Arial" w:cs="Arial"/>
        </w:rPr>
      </w:pPr>
    </w:p>
    <w:p w:rsidR="008B286D" w:rsidRDefault="008B286D" w:rsidP="008B286D">
      <w:pPr>
        <w:spacing w:after="0" w:line="240" w:lineRule="auto"/>
        <w:jc w:val="both"/>
        <w:rPr>
          <w:rFonts w:ascii="Arial" w:hAnsi="Arial" w:cs="Arial"/>
        </w:rPr>
      </w:pPr>
    </w:p>
    <w:p w:rsidR="008B286D" w:rsidRDefault="008B286D" w:rsidP="008B286D">
      <w:pPr>
        <w:spacing w:after="0" w:line="240" w:lineRule="auto"/>
        <w:jc w:val="both"/>
        <w:rPr>
          <w:rFonts w:ascii="Arial" w:hAnsi="Arial" w:cs="Arial"/>
        </w:rPr>
      </w:pPr>
    </w:p>
    <w:p w:rsidR="008B286D" w:rsidRDefault="008B286D" w:rsidP="00CA3EC7">
      <w:pPr>
        <w:spacing w:after="0" w:line="240" w:lineRule="auto"/>
        <w:jc w:val="center"/>
        <w:rPr>
          <w:rFonts w:ascii="Arial" w:hAnsi="Arial" w:cs="Arial"/>
        </w:rPr>
      </w:pPr>
      <w:r w:rsidRPr="008B286D">
        <w:rPr>
          <w:noProof/>
        </w:rPr>
        <mc:AlternateContent>
          <mc:Choice Requires="wps">
            <w:drawing>
              <wp:anchor distT="0" distB="0" distL="114300" distR="114300" simplePos="0" relativeHeight="251666432" behindDoc="0" locked="0" layoutInCell="1" allowOverlap="1" wp14:anchorId="44E127D6" wp14:editId="0CC219BB">
                <wp:simplePos x="0" y="0"/>
                <wp:positionH relativeFrom="column">
                  <wp:posOffset>2153921</wp:posOffset>
                </wp:positionH>
                <wp:positionV relativeFrom="paragraph">
                  <wp:posOffset>562610</wp:posOffset>
                </wp:positionV>
                <wp:extent cx="1776613" cy="629766"/>
                <wp:effectExtent l="0" t="0" r="0" b="0"/>
                <wp:wrapNone/>
                <wp:docPr id="18" name="Rectángulo 5">
                  <a:extLst xmlns:a="http://schemas.openxmlformats.org/drawingml/2006/main"/>
                </wp:docPr>
                <wp:cNvGraphicFramePr/>
                <a:graphic xmlns:a="http://schemas.openxmlformats.org/drawingml/2006/main">
                  <a:graphicData uri="http://schemas.microsoft.com/office/word/2010/wordprocessingShape">
                    <wps:wsp>
                      <wps:cNvSpPr/>
                      <wps:spPr>
                        <a:xfrm rot="19917216">
                          <a:off x="0" y="0"/>
                          <a:ext cx="1776613" cy="629766"/>
                        </a:xfrm>
                        <a:prstGeom prst="rect">
                          <a:avLst/>
                        </a:prstGeom>
                        <a:noFill/>
                      </wps:spPr>
                      <wps:txbx>
                        <w:txbxContent>
                          <w:p w:rsidR="008B286D" w:rsidRPr="008B286D" w:rsidRDefault="008B286D" w:rsidP="008B286D">
                            <w:pPr>
                              <w:pStyle w:val="NormalWeb"/>
                              <w:spacing w:before="0" w:beforeAutospacing="0" w:after="0" w:afterAutospacing="0"/>
                              <w:jc w:val="center"/>
                              <w:rPr>
                                <w:sz w:val="18"/>
                              </w:rPr>
                            </w:pPr>
                            <w:r w:rsidRPr="008B286D">
                              <w:rPr>
                                <w:rFonts w:asciiTheme="minorHAnsi" w:hAnsi="Calibri" w:cstheme="minorBidi"/>
                                <w:b/>
                                <w:bCs/>
                                <w:outline/>
                                <w:color w:val="4BACC6" w:themeColor="accent5"/>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NO</w:t>
                            </w:r>
                            <w:r w:rsidRPr="008B286D">
                              <w:rPr>
                                <w:rFonts w:asciiTheme="minorHAnsi" w:hAnsi="Calibri" w:cstheme="minorBidi"/>
                                <w:b/>
                                <w:bCs/>
                                <w:outline/>
                                <w:color w:val="4BACC6" w:themeColor="accent5"/>
                                <w:position w:val="1"/>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APLICA</w:t>
                            </w:r>
                            <w:r w:rsidRPr="008B286D">
                              <w:rPr>
                                <w:rFonts w:asciiTheme="minorHAnsi" w:hAnsi="Calibri" w:cstheme="minorBidi"/>
                                <w:b/>
                                <w:bCs/>
                                <w:outline/>
                                <w:color w:val="4BACC6" w:themeColor="accent5"/>
                                <w:position w:val="1"/>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44E127D6" id="Rectángulo 5" o:spid="_x0000_s1026" style="position:absolute;left:0;text-align:left;margin-left:169.6pt;margin-top:44.3pt;width:139.9pt;height:49.6pt;rotation:-183804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" filled="f" stroked="f">
                <v:textbox>
                  <w:txbxContent>
                    <w:p w:rsidR="008B286D" w:rsidRPr="008B286D" w:rsidRDefault="008B286D" w:rsidP="008B286D">
                      <w:pPr>
                        <w:pStyle w:val="NormalWeb"/>
                        <w:spacing w:before="0" w:beforeAutospacing="0" w:after="0" w:afterAutospacing="0"/>
                        <w:jc w:val="center"/>
                        <w:rPr>
                          <w:sz w:val="18"/>
                        </w:rPr>
                      </w:pPr>
                      <w:r w:rsidRPr="008B286D">
                        <w:rPr>
                          <w:rFonts w:asciiTheme="minorHAnsi" w:hAnsi="Calibri" w:cstheme="minorBidi"/>
                          <w:b/>
                          <w:bCs/>
                          <w:outline/>
                          <w:color w:val="4BACC6" w:themeColor="accent5"/>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NO</w:t>
                      </w:r>
                      <w:r w:rsidRPr="008B286D">
                        <w:rPr>
                          <w:rFonts w:asciiTheme="minorHAnsi" w:hAnsi="Calibri" w:cstheme="minorBidi"/>
                          <w:b/>
                          <w:bCs/>
                          <w:outline/>
                          <w:color w:val="4BACC6" w:themeColor="accent5"/>
                          <w:position w:val="1"/>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APLICA</w:t>
                      </w:r>
                      <w:r w:rsidRPr="008B286D">
                        <w:rPr>
                          <w:rFonts w:asciiTheme="minorHAnsi" w:hAnsi="Calibri" w:cstheme="minorBidi"/>
                          <w:b/>
                          <w:bCs/>
                          <w:outline/>
                          <w:color w:val="4BACC6" w:themeColor="accent5"/>
                          <w:position w:val="1"/>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p>
                  </w:txbxContent>
                </v:textbox>
              </v:rect>
            </w:pict>
          </mc:Fallback>
        </mc:AlternateContent>
      </w:r>
      <w:r w:rsidRPr="008B286D">
        <w:rPr>
          <w:rFonts w:ascii="Arial" w:hAnsi="Arial" w:cs="Arial"/>
        </w:rPr>
        <w:drawing>
          <wp:inline distT="0" distB="0" distL="0" distR="0" wp14:anchorId="66A3BCF0" wp14:editId="24E0B590">
            <wp:extent cx="5168900" cy="1847527"/>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0684" cy="1855313"/>
                    </a:xfrm>
                    <a:prstGeom prst="rect">
                      <a:avLst/>
                    </a:prstGeom>
                  </pic:spPr>
                </pic:pic>
              </a:graphicData>
            </a:graphic>
          </wp:inline>
        </w:drawing>
      </w:r>
    </w:p>
    <w:p w:rsidR="008B286D" w:rsidRDefault="008B286D" w:rsidP="008B286D">
      <w:pPr>
        <w:spacing w:after="0" w:line="240" w:lineRule="auto"/>
        <w:jc w:val="both"/>
        <w:rPr>
          <w:rFonts w:ascii="Arial" w:hAnsi="Arial" w:cs="Arial"/>
        </w:rPr>
      </w:pPr>
    </w:p>
    <w:p w:rsidR="008B286D" w:rsidRDefault="008B286D" w:rsidP="00CA3EC7">
      <w:pPr>
        <w:spacing w:after="0" w:line="240" w:lineRule="auto"/>
        <w:jc w:val="center"/>
        <w:rPr>
          <w:rFonts w:ascii="Arial" w:hAnsi="Arial" w:cs="Arial"/>
        </w:rPr>
      </w:pPr>
      <w:r w:rsidRPr="008B286D">
        <w:rPr>
          <w:rFonts w:ascii="Arial" w:hAnsi="Arial" w:cs="Arial"/>
        </w:rPr>
        <w:drawing>
          <wp:inline distT="0" distB="0" distL="0" distR="0" wp14:anchorId="5C4CBD3D" wp14:editId="432748F4">
            <wp:extent cx="5194300" cy="268605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9345" cy="2688668"/>
                    </a:xfrm>
                    <a:prstGeom prst="rect">
                      <a:avLst/>
                    </a:prstGeom>
                  </pic:spPr>
                </pic:pic>
              </a:graphicData>
            </a:graphic>
          </wp:inline>
        </w:drawing>
      </w:r>
    </w:p>
    <w:p w:rsidR="008B286D" w:rsidRDefault="008B286D" w:rsidP="008B286D">
      <w:pPr>
        <w:spacing w:after="0" w:line="240" w:lineRule="auto"/>
        <w:jc w:val="both"/>
        <w:rPr>
          <w:rFonts w:ascii="Arial" w:hAnsi="Arial" w:cs="Arial"/>
        </w:rPr>
      </w:pPr>
    </w:p>
    <w:p w:rsidR="008B286D" w:rsidRDefault="008B286D" w:rsidP="008B286D">
      <w:pPr>
        <w:spacing w:after="0" w:line="240" w:lineRule="auto"/>
        <w:jc w:val="both"/>
        <w:rPr>
          <w:rFonts w:ascii="Arial" w:hAnsi="Arial" w:cs="Arial"/>
        </w:rPr>
      </w:pPr>
    </w:p>
    <w:p w:rsidR="008B286D" w:rsidRDefault="008B286D" w:rsidP="008B286D">
      <w:pPr>
        <w:spacing w:after="0" w:line="240" w:lineRule="auto"/>
        <w:jc w:val="both"/>
        <w:rPr>
          <w:rFonts w:ascii="Arial" w:hAnsi="Arial" w:cs="Arial"/>
        </w:rPr>
      </w:pPr>
    </w:p>
    <w:p w:rsidR="008B286D" w:rsidRDefault="009D0E9C" w:rsidP="00CA3EC7">
      <w:pPr>
        <w:spacing w:after="0" w:line="240" w:lineRule="auto"/>
        <w:jc w:val="center"/>
        <w:rPr>
          <w:rFonts w:ascii="Arial" w:hAnsi="Arial" w:cs="Arial"/>
        </w:rPr>
      </w:pPr>
      <w:r w:rsidRPr="008B286D">
        <w:rPr>
          <w:noProof/>
        </w:rPr>
        <mc:AlternateContent>
          <mc:Choice Requires="wps">
            <w:drawing>
              <wp:anchor distT="0" distB="0" distL="114300" distR="114300" simplePos="0" relativeHeight="251668480" behindDoc="0" locked="0" layoutInCell="1" allowOverlap="1" wp14:anchorId="5DAFEFE2" wp14:editId="41929A27">
                <wp:simplePos x="0" y="0"/>
                <wp:positionH relativeFrom="column">
                  <wp:posOffset>2171700</wp:posOffset>
                </wp:positionH>
                <wp:positionV relativeFrom="paragraph">
                  <wp:posOffset>619760</wp:posOffset>
                </wp:positionV>
                <wp:extent cx="1776613" cy="629766"/>
                <wp:effectExtent l="0" t="0" r="0" b="0"/>
                <wp:wrapNone/>
                <wp:docPr id="21" name="Rectángulo 5">
                  <a:extLst xmlns:a="http://schemas.openxmlformats.org/drawingml/2006/main"/>
                </wp:docPr>
                <wp:cNvGraphicFramePr/>
                <a:graphic xmlns:a="http://schemas.openxmlformats.org/drawingml/2006/main">
                  <a:graphicData uri="http://schemas.microsoft.com/office/word/2010/wordprocessingShape">
                    <wps:wsp>
                      <wps:cNvSpPr/>
                      <wps:spPr>
                        <a:xfrm rot="19917216">
                          <a:off x="0" y="0"/>
                          <a:ext cx="1776613" cy="629766"/>
                        </a:xfrm>
                        <a:prstGeom prst="rect">
                          <a:avLst/>
                        </a:prstGeom>
                        <a:noFill/>
                      </wps:spPr>
                      <wps:txbx>
                        <w:txbxContent>
                          <w:p w:rsidR="009D0E9C" w:rsidRPr="008B286D" w:rsidRDefault="009D0E9C" w:rsidP="009D0E9C">
                            <w:pPr>
                              <w:pStyle w:val="NormalWeb"/>
                              <w:spacing w:before="0" w:beforeAutospacing="0" w:after="0" w:afterAutospacing="0"/>
                              <w:jc w:val="center"/>
                              <w:rPr>
                                <w:sz w:val="18"/>
                              </w:rPr>
                            </w:pPr>
                            <w:r w:rsidRPr="008B286D">
                              <w:rPr>
                                <w:rFonts w:asciiTheme="minorHAnsi" w:hAnsi="Calibri" w:cstheme="minorBidi"/>
                                <w:b/>
                                <w:bCs/>
                                <w:outline/>
                                <w:color w:val="4BACC6" w:themeColor="accent5"/>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NO</w:t>
                            </w:r>
                            <w:r w:rsidRPr="008B286D">
                              <w:rPr>
                                <w:rFonts w:asciiTheme="minorHAnsi" w:hAnsi="Calibri" w:cstheme="minorBidi"/>
                                <w:b/>
                                <w:bCs/>
                                <w:outline/>
                                <w:color w:val="4BACC6" w:themeColor="accent5"/>
                                <w:position w:val="1"/>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APLICA</w:t>
                            </w:r>
                            <w:r w:rsidRPr="008B286D">
                              <w:rPr>
                                <w:rFonts w:asciiTheme="minorHAnsi" w:hAnsi="Calibri" w:cstheme="minorBidi"/>
                                <w:b/>
                                <w:bCs/>
                                <w:outline/>
                                <w:color w:val="4BACC6" w:themeColor="accent5"/>
                                <w:position w:val="1"/>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5DAFEFE2" id="_x0000_s1027" style="position:absolute;left:0;text-align:left;margin-left:171pt;margin-top:48.8pt;width:139.9pt;height:49.6pt;rotation:-183804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" filled="f" stroked="f">
                <v:textbox>
                  <w:txbxContent>
                    <w:p w:rsidR="009D0E9C" w:rsidRPr="008B286D" w:rsidRDefault="009D0E9C" w:rsidP="009D0E9C">
                      <w:pPr>
                        <w:pStyle w:val="NormalWeb"/>
                        <w:spacing w:before="0" w:beforeAutospacing="0" w:after="0" w:afterAutospacing="0"/>
                        <w:jc w:val="center"/>
                        <w:rPr>
                          <w:sz w:val="18"/>
                        </w:rPr>
                      </w:pPr>
                      <w:r w:rsidRPr="008B286D">
                        <w:rPr>
                          <w:rFonts w:asciiTheme="minorHAnsi" w:hAnsi="Calibri" w:cstheme="minorBidi"/>
                          <w:b/>
                          <w:bCs/>
                          <w:outline/>
                          <w:color w:val="4BACC6" w:themeColor="accent5"/>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NO</w:t>
                      </w:r>
                      <w:r w:rsidRPr="008B286D">
                        <w:rPr>
                          <w:rFonts w:asciiTheme="minorHAnsi" w:hAnsi="Calibri" w:cstheme="minorBidi"/>
                          <w:b/>
                          <w:bCs/>
                          <w:outline/>
                          <w:color w:val="4BACC6" w:themeColor="accent5"/>
                          <w:position w:val="1"/>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APLICA</w:t>
                      </w:r>
                      <w:r w:rsidRPr="008B286D">
                        <w:rPr>
                          <w:rFonts w:asciiTheme="minorHAnsi" w:hAnsi="Calibri" w:cstheme="minorBidi"/>
                          <w:b/>
                          <w:bCs/>
                          <w:outline/>
                          <w:color w:val="4BACC6" w:themeColor="accent5"/>
                          <w:position w:val="1"/>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p>
                  </w:txbxContent>
                </v:textbox>
              </v:rect>
            </w:pict>
          </mc:Fallback>
        </mc:AlternateContent>
      </w:r>
      <w:r w:rsidRPr="009D0E9C">
        <w:rPr>
          <w:rFonts w:ascii="Arial" w:hAnsi="Arial" w:cs="Arial"/>
        </w:rPr>
        <w:drawing>
          <wp:inline distT="0" distB="0" distL="0" distR="0" wp14:anchorId="63153610" wp14:editId="6761C8DB">
            <wp:extent cx="5346700" cy="146599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18613" cy="1485712"/>
                    </a:xfrm>
                    <a:prstGeom prst="rect">
                      <a:avLst/>
                    </a:prstGeom>
                  </pic:spPr>
                </pic:pic>
              </a:graphicData>
            </a:graphic>
          </wp:inline>
        </w:drawing>
      </w:r>
    </w:p>
    <w:p w:rsidR="008B286D" w:rsidRDefault="008B286D" w:rsidP="008B286D">
      <w:pPr>
        <w:spacing w:after="0" w:line="240" w:lineRule="auto"/>
        <w:jc w:val="both"/>
        <w:rPr>
          <w:rFonts w:ascii="Arial" w:hAnsi="Arial" w:cs="Arial"/>
        </w:rPr>
      </w:pPr>
    </w:p>
    <w:p w:rsidR="008B286D" w:rsidRDefault="008B286D" w:rsidP="008B286D">
      <w:pPr>
        <w:spacing w:after="0" w:line="240" w:lineRule="auto"/>
        <w:jc w:val="both"/>
        <w:rPr>
          <w:rFonts w:ascii="Arial" w:hAnsi="Arial" w:cs="Arial"/>
        </w:rPr>
      </w:pPr>
    </w:p>
    <w:p w:rsidR="008B286D" w:rsidRDefault="008B286D" w:rsidP="008B286D">
      <w:pPr>
        <w:spacing w:after="0" w:line="240" w:lineRule="auto"/>
        <w:jc w:val="both"/>
        <w:rPr>
          <w:rFonts w:ascii="Arial" w:hAnsi="Arial" w:cs="Arial"/>
        </w:rPr>
      </w:pPr>
    </w:p>
    <w:p w:rsidR="008B286D" w:rsidRDefault="008B286D" w:rsidP="008B286D">
      <w:pPr>
        <w:spacing w:after="0" w:line="240" w:lineRule="auto"/>
        <w:jc w:val="both"/>
        <w:rPr>
          <w:rFonts w:ascii="Arial" w:hAnsi="Arial" w:cs="Arial"/>
        </w:rPr>
      </w:pPr>
    </w:p>
    <w:p w:rsidR="008B286D" w:rsidRDefault="008B286D" w:rsidP="008B286D">
      <w:pPr>
        <w:spacing w:after="0" w:line="240" w:lineRule="auto"/>
        <w:jc w:val="both"/>
        <w:rPr>
          <w:rFonts w:ascii="Arial" w:hAnsi="Arial" w:cs="Arial"/>
        </w:rPr>
      </w:pPr>
    </w:p>
    <w:p w:rsidR="008B286D" w:rsidRDefault="009D0E9C" w:rsidP="00CA3EC7">
      <w:pPr>
        <w:spacing w:after="0" w:line="240" w:lineRule="auto"/>
        <w:jc w:val="center"/>
        <w:rPr>
          <w:rFonts w:ascii="Arial" w:hAnsi="Arial" w:cs="Arial"/>
        </w:rPr>
      </w:pPr>
      <w:r w:rsidRPr="008B286D">
        <w:rPr>
          <w:noProof/>
        </w:rPr>
        <w:lastRenderedPageBreak/>
        <mc:AlternateContent>
          <mc:Choice Requires="wps">
            <w:drawing>
              <wp:anchor distT="0" distB="0" distL="114300" distR="114300" simplePos="0" relativeHeight="251670528" behindDoc="0" locked="0" layoutInCell="1" allowOverlap="1" wp14:anchorId="66662868" wp14:editId="782917D6">
                <wp:simplePos x="0" y="0"/>
                <wp:positionH relativeFrom="column">
                  <wp:posOffset>2160271</wp:posOffset>
                </wp:positionH>
                <wp:positionV relativeFrom="paragraph">
                  <wp:posOffset>405764</wp:posOffset>
                </wp:positionV>
                <wp:extent cx="1776613" cy="629766"/>
                <wp:effectExtent l="0" t="0" r="0" b="0"/>
                <wp:wrapNone/>
                <wp:docPr id="23" name="Rectángulo 5">
                  <a:extLst xmlns:a="http://schemas.openxmlformats.org/drawingml/2006/main"/>
                </wp:docPr>
                <wp:cNvGraphicFramePr/>
                <a:graphic xmlns:a="http://schemas.openxmlformats.org/drawingml/2006/main">
                  <a:graphicData uri="http://schemas.microsoft.com/office/word/2010/wordprocessingShape">
                    <wps:wsp>
                      <wps:cNvSpPr/>
                      <wps:spPr>
                        <a:xfrm rot="19917216">
                          <a:off x="0" y="0"/>
                          <a:ext cx="1776613" cy="629766"/>
                        </a:xfrm>
                        <a:prstGeom prst="rect">
                          <a:avLst/>
                        </a:prstGeom>
                        <a:noFill/>
                      </wps:spPr>
                      <wps:txbx>
                        <w:txbxContent>
                          <w:p w:rsidR="009D0E9C" w:rsidRPr="008B286D" w:rsidRDefault="009D0E9C" w:rsidP="009D0E9C">
                            <w:pPr>
                              <w:pStyle w:val="NormalWeb"/>
                              <w:spacing w:before="0" w:beforeAutospacing="0" w:after="0" w:afterAutospacing="0"/>
                              <w:jc w:val="center"/>
                              <w:rPr>
                                <w:sz w:val="18"/>
                              </w:rPr>
                            </w:pPr>
                            <w:r w:rsidRPr="008B286D">
                              <w:rPr>
                                <w:rFonts w:asciiTheme="minorHAnsi" w:hAnsi="Calibri" w:cstheme="minorBidi"/>
                                <w:b/>
                                <w:bCs/>
                                <w:outline/>
                                <w:color w:val="4BACC6" w:themeColor="accent5"/>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NO</w:t>
                            </w:r>
                            <w:r w:rsidRPr="008B286D">
                              <w:rPr>
                                <w:rFonts w:asciiTheme="minorHAnsi" w:hAnsi="Calibri" w:cstheme="minorBidi"/>
                                <w:b/>
                                <w:bCs/>
                                <w:outline/>
                                <w:color w:val="4BACC6" w:themeColor="accent5"/>
                                <w:position w:val="1"/>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APLICA</w:t>
                            </w:r>
                            <w:r w:rsidRPr="008B286D">
                              <w:rPr>
                                <w:rFonts w:asciiTheme="minorHAnsi" w:hAnsi="Calibri" w:cstheme="minorBidi"/>
                                <w:b/>
                                <w:bCs/>
                                <w:outline/>
                                <w:color w:val="4BACC6" w:themeColor="accent5"/>
                                <w:position w:val="1"/>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66662868" id="_x0000_s1028" style="position:absolute;left:0;text-align:left;margin-left:170.1pt;margin-top:31.95pt;width:139.9pt;height:49.6pt;rotation:-183804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" filled="f" stroked="f">
                <v:textbox>
                  <w:txbxContent>
                    <w:p w:rsidR="009D0E9C" w:rsidRPr="008B286D" w:rsidRDefault="009D0E9C" w:rsidP="009D0E9C">
                      <w:pPr>
                        <w:pStyle w:val="NormalWeb"/>
                        <w:spacing w:before="0" w:beforeAutospacing="0" w:after="0" w:afterAutospacing="0"/>
                        <w:jc w:val="center"/>
                        <w:rPr>
                          <w:sz w:val="18"/>
                        </w:rPr>
                      </w:pPr>
                      <w:r w:rsidRPr="008B286D">
                        <w:rPr>
                          <w:rFonts w:asciiTheme="minorHAnsi" w:hAnsi="Calibri" w:cstheme="minorBidi"/>
                          <w:b/>
                          <w:bCs/>
                          <w:outline/>
                          <w:color w:val="4BACC6" w:themeColor="accent5"/>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NO</w:t>
                      </w:r>
                      <w:r w:rsidRPr="008B286D">
                        <w:rPr>
                          <w:rFonts w:asciiTheme="minorHAnsi" w:hAnsi="Calibri" w:cstheme="minorBidi"/>
                          <w:b/>
                          <w:bCs/>
                          <w:outline/>
                          <w:color w:val="4BACC6" w:themeColor="accent5"/>
                          <w:position w:val="1"/>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APLICA</w:t>
                      </w:r>
                      <w:r w:rsidRPr="008B286D">
                        <w:rPr>
                          <w:rFonts w:asciiTheme="minorHAnsi" w:hAnsi="Calibri" w:cstheme="minorBidi"/>
                          <w:b/>
                          <w:bCs/>
                          <w:outline/>
                          <w:color w:val="4BACC6" w:themeColor="accent5"/>
                          <w:position w:val="1"/>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p>
                  </w:txbxContent>
                </v:textbox>
              </v:rect>
            </w:pict>
          </mc:Fallback>
        </mc:AlternateContent>
      </w:r>
      <w:r w:rsidRPr="009D0E9C">
        <w:rPr>
          <w:rFonts w:ascii="Arial" w:hAnsi="Arial" w:cs="Arial"/>
        </w:rPr>
        <w:drawing>
          <wp:inline distT="0" distB="0" distL="0" distR="0" wp14:anchorId="495C51BF" wp14:editId="75B8D9A3">
            <wp:extent cx="5143500" cy="1481367"/>
            <wp:effectExtent l="0" t="0" r="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59728" cy="1486041"/>
                    </a:xfrm>
                    <a:prstGeom prst="rect">
                      <a:avLst/>
                    </a:prstGeom>
                  </pic:spPr>
                </pic:pic>
              </a:graphicData>
            </a:graphic>
          </wp:inline>
        </w:drawing>
      </w:r>
    </w:p>
    <w:p w:rsidR="008B286D" w:rsidRDefault="008B286D" w:rsidP="008B286D">
      <w:pPr>
        <w:spacing w:after="0" w:line="240" w:lineRule="auto"/>
        <w:jc w:val="both"/>
        <w:rPr>
          <w:rFonts w:ascii="Arial" w:hAnsi="Arial" w:cs="Arial"/>
        </w:rPr>
      </w:pPr>
    </w:p>
    <w:p w:rsidR="008B286D" w:rsidRDefault="008B286D" w:rsidP="008B286D">
      <w:pPr>
        <w:spacing w:after="0" w:line="240" w:lineRule="auto"/>
        <w:jc w:val="both"/>
        <w:rPr>
          <w:rFonts w:ascii="Arial" w:hAnsi="Arial" w:cs="Arial"/>
        </w:rPr>
      </w:pPr>
    </w:p>
    <w:p w:rsidR="008B286D" w:rsidRDefault="009D0E9C" w:rsidP="00CA3EC7">
      <w:pPr>
        <w:spacing w:after="0" w:line="240" w:lineRule="auto"/>
        <w:jc w:val="center"/>
        <w:rPr>
          <w:rFonts w:ascii="Arial" w:hAnsi="Arial" w:cs="Arial"/>
        </w:rPr>
      </w:pPr>
      <w:r w:rsidRPr="009D0E9C">
        <w:rPr>
          <w:rFonts w:ascii="Arial" w:hAnsi="Arial" w:cs="Arial"/>
        </w:rPr>
        <w:drawing>
          <wp:inline distT="0" distB="0" distL="0" distR="0" wp14:anchorId="1E640E75" wp14:editId="660A8324">
            <wp:extent cx="5168900" cy="1315580"/>
            <wp:effectExtent l="0" t="0" r="0"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93210" cy="1321767"/>
                    </a:xfrm>
                    <a:prstGeom prst="rect">
                      <a:avLst/>
                    </a:prstGeom>
                  </pic:spPr>
                </pic:pic>
              </a:graphicData>
            </a:graphic>
          </wp:inline>
        </w:drawing>
      </w:r>
    </w:p>
    <w:p w:rsidR="008B286D" w:rsidRDefault="008B286D" w:rsidP="008B286D">
      <w:pPr>
        <w:spacing w:after="0" w:line="240" w:lineRule="auto"/>
        <w:jc w:val="both"/>
        <w:rPr>
          <w:rFonts w:ascii="Arial" w:hAnsi="Arial" w:cs="Arial"/>
        </w:rPr>
      </w:pPr>
    </w:p>
    <w:p w:rsidR="008B286D" w:rsidRDefault="008B286D" w:rsidP="008B286D">
      <w:pPr>
        <w:spacing w:after="0" w:line="240" w:lineRule="auto"/>
        <w:jc w:val="both"/>
        <w:rPr>
          <w:rFonts w:ascii="Arial" w:hAnsi="Arial" w:cs="Arial"/>
        </w:rPr>
      </w:pPr>
    </w:p>
    <w:p w:rsidR="008B286D" w:rsidRDefault="009D0E9C" w:rsidP="00CA3EC7">
      <w:pPr>
        <w:spacing w:after="0" w:line="240" w:lineRule="auto"/>
        <w:jc w:val="center"/>
        <w:rPr>
          <w:rFonts w:ascii="Arial" w:hAnsi="Arial" w:cs="Arial"/>
        </w:rPr>
      </w:pPr>
      <w:r w:rsidRPr="008B286D">
        <w:rPr>
          <w:noProof/>
        </w:rPr>
        <mc:AlternateContent>
          <mc:Choice Requires="wps">
            <w:drawing>
              <wp:anchor distT="0" distB="0" distL="114300" distR="114300" simplePos="0" relativeHeight="251672576" behindDoc="0" locked="0" layoutInCell="1" allowOverlap="1" wp14:anchorId="1663162A" wp14:editId="72560B91">
                <wp:simplePos x="0" y="0"/>
                <wp:positionH relativeFrom="column">
                  <wp:posOffset>2209800</wp:posOffset>
                </wp:positionH>
                <wp:positionV relativeFrom="paragraph">
                  <wp:posOffset>269875</wp:posOffset>
                </wp:positionV>
                <wp:extent cx="1776613" cy="629766"/>
                <wp:effectExtent l="0" t="0" r="0" b="0"/>
                <wp:wrapNone/>
                <wp:docPr id="26" name="Rectángulo 5">
                  <a:extLst xmlns:a="http://schemas.openxmlformats.org/drawingml/2006/main"/>
                </wp:docPr>
                <wp:cNvGraphicFramePr/>
                <a:graphic xmlns:a="http://schemas.openxmlformats.org/drawingml/2006/main">
                  <a:graphicData uri="http://schemas.microsoft.com/office/word/2010/wordprocessingShape">
                    <wps:wsp>
                      <wps:cNvSpPr/>
                      <wps:spPr>
                        <a:xfrm rot="19917216">
                          <a:off x="0" y="0"/>
                          <a:ext cx="1776613" cy="629766"/>
                        </a:xfrm>
                        <a:prstGeom prst="rect">
                          <a:avLst/>
                        </a:prstGeom>
                        <a:noFill/>
                      </wps:spPr>
                      <wps:txbx>
                        <w:txbxContent>
                          <w:p w:rsidR="009D0E9C" w:rsidRPr="008B286D" w:rsidRDefault="009D0E9C" w:rsidP="009D0E9C">
                            <w:pPr>
                              <w:pStyle w:val="NormalWeb"/>
                              <w:spacing w:before="0" w:beforeAutospacing="0" w:after="0" w:afterAutospacing="0"/>
                              <w:jc w:val="center"/>
                              <w:rPr>
                                <w:sz w:val="18"/>
                              </w:rPr>
                            </w:pPr>
                            <w:r w:rsidRPr="008B286D">
                              <w:rPr>
                                <w:rFonts w:asciiTheme="minorHAnsi" w:hAnsi="Calibri" w:cstheme="minorBidi"/>
                                <w:b/>
                                <w:bCs/>
                                <w:outline/>
                                <w:color w:val="4BACC6" w:themeColor="accent5"/>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NO</w:t>
                            </w:r>
                            <w:r w:rsidRPr="008B286D">
                              <w:rPr>
                                <w:rFonts w:asciiTheme="minorHAnsi" w:hAnsi="Calibri" w:cstheme="minorBidi"/>
                                <w:b/>
                                <w:bCs/>
                                <w:outline/>
                                <w:color w:val="4BACC6" w:themeColor="accent5"/>
                                <w:position w:val="1"/>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APLICA</w:t>
                            </w:r>
                            <w:r w:rsidRPr="008B286D">
                              <w:rPr>
                                <w:rFonts w:asciiTheme="minorHAnsi" w:hAnsi="Calibri" w:cstheme="minorBidi"/>
                                <w:b/>
                                <w:bCs/>
                                <w:outline/>
                                <w:color w:val="4BACC6" w:themeColor="accent5"/>
                                <w:position w:val="1"/>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1663162A" id="_x0000_s1029" style="position:absolute;left:0;text-align:left;margin-left:174pt;margin-top:21.25pt;width:139.9pt;height:49.6pt;rotation:-183804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" filled="f" stroked="f">
                <v:textbox>
                  <w:txbxContent>
                    <w:p w:rsidR="009D0E9C" w:rsidRPr="008B286D" w:rsidRDefault="009D0E9C" w:rsidP="009D0E9C">
                      <w:pPr>
                        <w:pStyle w:val="NormalWeb"/>
                        <w:spacing w:before="0" w:beforeAutospacing="0" w:after="0" w:afterAutospacing="0"/>
                        <w:jc w:val="center"/>
                        <w:rPr>
                          <w:sz w:val="18"/>
                        </w:rPr>
                      </w:pPr>
                      <w:r w:rsidRPr="008B286D">
                        <w:rPr>
                          <w:rFonts w:asciiTheme="minorHAnsi" w:hAnsi="Calibri" w:cstheme="minorBidi"/>
                          <w:b/>
                          <w:bCs/>
                          <w:outline/>
                          <w:color w:val="4BACC6" w:themeColor="accent5"/>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NO</w:t>
                      </w:r>
                      <w:r w:rsidRPr="008B286D">
                        <w:rPr>
                          <w:rFonts w:asciiTheme="minorHAnsi" w:hAnsi="Calibri" w:cstheme="minorBidi"/>
                          <w:b/>
                          <w:bCs/>
                          <w:outline/>
                          <w:color w:val="4BACC6" w:themeColor="accent5"/>
                          <w:position w:val="1"/>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APLICA</w:t>
                      </w:r>
                      <w:r w:rsidRPr="008B286D">
                        <w:rPr>
                          <w:rFonts w:asciiTheme="minorHAnsi" w:hAnsi="Calibri" w:cstheme="minorBidi"/>
                          <w:b/>
                          <w:bCs/>
                          <w:outline/>
                          <w:color w:val="4BACC6" w:themeColor="accent5"/>
                          <w:position w:val="1"/>
                          <w:sz w:val="52"/>
                          <w:szCs w:val="108"/>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p>
                  </w:txbxContent>
                </v:textbox>
              </v:rect>
            </w:pict>
          </mc:Fallback>
        </mc:AlternateContent>
      </w:r>
      <w:r w:rsidRPr="009D0E9C">
        <w:rPr>
          <w:rFonts w:ascii="Arial" w:hAnsi="Arial" w:cs="Arial"/>
        </w:rPr>
        <w:drawing>
          <wp:inline distT="0" distB="0" distL="0" distR="0" wp14:anchorId="5E90F8A7" wp14:editId="69D215E1">
            <wp:extent cx="5346700" cy="124487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66435" cy="1249468"/>
                    </a:xfrm>
                    <a:prstGeom prst="rect">
                      <a:avLst/>
                    </a:prstGeom>
                  </pic:spPr>
                </pic:pic>
              </a:graphicData>
            </a:graphic>
          </wp:inline>
        </w:drawing>
      </w:r>
    </w:p>
    <w:p w:rsidR="008B286D" w:rsidRDefault="008B286D" w:rsidP="008B286D">
      <w:pPr>
        <w:spacing w:after="0" w:line="240" w:lineRule="auto"/>
        <w:jc w:val="both"/>
        <w:rPr>
          <w:rFonts w:ascii="Arial" w:hAnsi="Arial" w:cs="Arial"/>
        </w:rPr>
      </w:pPr>
    </w:p>
    <w:p w:rsidR="008B286D" w:rsidRDefault="009D0E9C" w:rsidP="00CA3EC7">
      <w:pPr>
        <w:spacing w:after="0" w:line="240" w:lineRule="auto"/>
        <w:jc w:val="center"/>
        <w:rPr>
          <w:rFonts w:ascii="Arial" w:hAnsi="Arial" w:cs="Arial"/>
        </w:rPr>
      </w:pPr>
      <w:r w:rsidRPr="009D0E9C">
        <w:rPr>
          <w:rFonts w:ascii="Arial" w:hAnsi="Arial" w:cs="Arial"/>
        </w:rPr>
        <w:drawing>
          <wp:inline distT="0" distB="0" distL="0" distR="0" wp14:anchorId="3A3FD444" wp14:editId="00E31004">
            <wp:extent cx="4749800" cy="139171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73223" cy="1398575"/>
                    </a:xfrm>
                    <a:prstGeom prst="rect">
                      <a:avLst/>
                    </a:prstGeom>
                  </pic:spPr>
                </pic:pic>
              </a:graphicData>
            </a:graphic>
          </wp:inline>
        </w:drawing>
      </w:r>
    </w:p>
    <w:p w:rsidR="009D0E9C" w:rsidRDefault="009D0E9C" w:rsidP="008B286D">
      <w:pPr>
        <w:spacing w:after="0" w:line="240" w:lineRule="auto"/>
        <w:jc w:val="both"/>
        <w:rPr>
          <w:rFonts w:ascii="Arial" w:hAnsi="Arial" w:cs="Arial"/>
        </w:rPr>
      </w:pPr>
    </w:p>
    <w:p w:rsidR="009D0E9C" w:rsidRDefault="009D0E9C" w:rsidP="008B286D">
      <w:pPr>
        <w:spacing w:after="0" w:line="240" w:lineRule="auto"/>
        <w:jc w:val="both"/>
        <w:rPr>
          <w:rFonts w:ascii="Arial" w:hAnsi="Arial" w:cs="Arial"/>
        </w:rPr>
      </w:pPr>
    </w:p>
    <w:p w:rsidR="009D0E9C" w:rsidRDefault="009D0E9C" w:rsidP="00CA3EC7">
      <w:pPr>
        <w:spacing w:after="0" w:line="240" w:lineRule="auto"/>
        <w:jc w:val="center"/>
        <w:rPr>
          <w:rFonts w:ascii="Arial" w:hAnsi="Arial" w:cs="Arial"/>
        </w:rPr>
      </w:pPr>
      <w:r w:rsidRPr="009D0E9C">
        <w:rPr>
          <w:rFonts w:ascii="Arial" w:hAnsi="Arial" w:cs="Arial"/>
        </w:rPr>
        <w:drawing>
          <wp:inline distT="0" distB="0" distL="0" distR="0" wp14:anchorId="63624F66" wp14:editId="5570B187">
            <wp:extent cx="4432300" cy="120161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89461" cy="1217108"/>
                    </a:xfrm>
                    <a:prstGeom prst="rect">
                      <a:avLst/>
                    </a:prstGeom>
                  </pic:spPr>
                </pic:pic>
              </a:graphicData>
            </a:graphic>
          </wp:inline>
        </w:drawing>
      </w:r>
    </w:p>
    <w:p w:rsidR="009D0E9C" w:rsidRDefault="009D0E9C" w:rsidP="008B286D">
      <w:pPr>
        <w:spacing w:after="0" w:line="240" w:lineRule="auto"/>
        <w:jc w:val="both"/>
        <w:rPr>
          <w:rFonts w:ascii="Arial" w:hAnsi="Arial" w:cs="Arial"/>
        </w:rPr>
      </w:pPr>
    </w:p>
    <w:p w:rsidR="009D0E9C" w:rsidRDefault="009D0E9C" w:rsidP="00CA3EC7">
      <w:pPr>
        <w:spacing w:after="0" w:line="240" w:lineRule="auto"/>
        <w:jc w:val="center"/>
        <w:rPr>
          <w:rFonts w:ascii="Arial" w:hAnsi="Arial" w:cs="Arial"/>
        </w:rPr>
      </w:pPr>
      <w:r w:rsidRPr="009D0E9C">
        <w:rPr>
          <w:rFonts w:ascii="Arial" w:hAnsi="Arial" w:cs="Arial"/>
        </w:rPr>
        <w:drawing>
          <wp:inline distT="0" distB="0" distL="0" distR="0" wp14:anchorId="41A2126C" wp14:editId="57D05710">
            <wp:extent cx="4330700" cy="163126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63849" cy="1643750"/>
                    </a:xfrm>
                    <a:prstGeom prst="rect">
                      <a:avLst/>
                    </a:prstGeom>
                  </pic:spPr>
                </pic:pic>
              </a:graphicData>
            </a:graphic>
          </wp:inline>
        </w:drawing>
      </w:r>
    </w:p>
    <w:p w:rsidR="009D0E9C" w:rsidRPr="008B286D" w:rsidRDefault="009D0E9C" w:rsidP="008B286D">
      <w:pPr>
        <w:spacing w:after="0" w:line="240" w:lineRule="auto"/>
        <w:jc w:val="both"/>
        <w:rPr>
          <w:rFonts w:ascii="Arial" w:hAnsi="Arial" w:cs="Arial"/>
        </w:rPr>
      </w:pPr>
    </w:p>
    <w:p w:rsidR="009D0E9C" w:rsidRDefault="009D0E9C" w:rsidP="008B286D">
      <w:pPr>
        <w:spacing w:after="0" w:line="240" w:lineRule="auto"/>
        <w:jc w:val="center"/>
        <w:rPr>
          <w:rFonts w:ascii="Arial" w:hAnsi="Arial" w:cs="Arial"/>
          <w:b/>
        </w:rPr>
      </w:pPr>
      <w:r w:rsidRPr="009D0E9C">
        <w:rPr>
          <w:rFonts w:ascii="Arial" w:hAnsi="Arial" w:cs="Arial"/>
          <w:b/>
        </w:rPr>
        <w:drawing>
          <wp:inline distT="0" distB="0" distL="0" distR="0" wp14:anchorId="19F23EDD" wp14:editId="29F013A4">
            <wp:extent cx="4406900" cy="138494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57940" cy="1400985"/>
                    </a:xfrm>
                    <a:prstGeom prst="rect">
                      <a:avLst/>
                    </a:prstGeom>
                  </pic:spPr>
                </pic:pic>
              </a:graphicData>
            </a:graphic>
          </wp:inline>
        </w:drawing>
      </w:r>
    </w:p>
    <w:p w:rsidR="009D0E9C" w:rsidRDefault="009D0E9C" w:rsidP="00CA3EC7">
      <w:pPr>
        <w:spacing w:after="0" w:line="240" w:lineRule="auto"/>
        <w:rPr>
          <w:rFonts w:ascii="Arial" w:hAnsi="Arial" w:cs="Arial"/>
          <w:b/>
        </w:rPr>
      </w:pPr>
    </w:p>
    <w:p w:rsidR="009D0E9C" w:rsidRDefault="00770D77" w:rsidP="008B286D">
      <w:pPr>
        <w:spacing w:after="0" w:line="240" w:lineRule="auto"/>
        <w:jc w:val="center"/>
        <w:rPr>
          <w:rFonts w:ascii="Arial" w:hAnsi="Arial" w:cs="Arial"/>
          <w:b/>
        </w:rPr>
      </w:pPr>
      <w:r w:rsidRPr="00770D77">
        <w:rPr>
          <w:rFonts w:ascii="Arial" w:hAnsi="Arial" w:cs="Arial"/>
          <w:b/>
        </w:rPr>
        <w:drawing>
          <wp:inline distT="0" distB="0" distL="0" distR="0" wp14:anchorId="37F08FB2" wp14:editId="5E3A1A7D">
            <wp:extent cx="4286250" cy="135432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12465" cy="1362603"/>
                    </a:xfrm>
                    <a:prstGeom prst="rect">
                      <a:avLst/>
                    </a:prstGeom>
                  </pic:spPr>
                </pic:pic>
              </a:graphicData>
            </a:graphic>
          </wp:inline>
        </w:drawing>
      </w:r>
    </w:p>
    <w:p w:rsidR="009D0E9C" w:rsidRDefault="009D0E9C" w:rsidP="008B286D">
      <w:pPr>
        <w:spacing w:after="0" w:line="240" w:lineRule="auto"/>
        <w:jc w:val="center"/>
        <w:rPr>
          <w:rFonts w:ascii="Arial" w:hAnsi="Arial" w:cs="Arial"/>
          <w:b/>
        </w:rPr>
      </w:pPr>
    </w:p>
    <w:p w:rsidR="009D0E9C" w:rsidRDefault="00770D77" w:rsidP="008B286D">
      <w:pPr>
        <w:spacing w:after="0" w:line="240" w:lineRule="auto"/>
        <w:jc w:val="center"/>
        <w:rPr>
          <w:rFonts w:ascii="Arial" w:hAnsi="Arial" w:cs="Arial"/>
          <w:b/>
        </w:rPr>
      </w:pPr>
      <w:r w:rsidRPr="00770D77">
        <w:rPr>
          <w:rFonts w:ascii="Arial" w:hAnsi="Arial" w:cs="Arial"/>
          <w:b/>
        </w:rPr>
        <w:drawing>
          <wp:inline distT="0" distB="0" distL="0" distR="0" wp14:anchorId="6DE2A884" wp14:editId="4484C83E">
            <wp:extent cx="4648200" cy="2502497"/>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71838" cy="2515223"/>
                    </a:xfrm>
                    <a:prstGeom prst="rect">
                      <a:avLst/>
                    </a:prstGeom>
                  </pic:spPr>
                </pic:pic>
              </a:graphicData>
            </a:graphic>
          </wp:inline>
        </w:drawing>
      </w:r>
    </w:p>
    <w:p w:rsidR="009D0E9C" w:rsidRDefault="009D0E9C" w:rsidP="008B286D">
      <w:pPr>
        <w:spacing w:after="0" w:line="240" w:lineRule="auto"/>
        <w:jc w:val="center"/>
        <w:rPr>
          <w:rFonts w:ascii="Arial" w:hAnsi="Arial" w:cs="Arial"/>
          <w:b/>
        </w:rPr>
      </w:pPr>
    </w:p>
    <w:p w:rsidR="00770D77" w:rsidRDefault="00770D77" w:rsidP="008B286D">
      <w:pPr>
        <w:spacing w:after="0" w:line="240" w:lineRule="auto"/>
        <w:jc w:val="center"/>
        <w:rPr>
          <w:rFonts w:ascii="Arial" w:hAnsi="Arial" w:cs="Arial"/>
          <w:b/>
        </w:rPr>
      </w:pPr>
    </w:p>
    <w:p w:rsidR="00770D77" w:rsidRDefault="00770D77" w:rsidP="008B286D">
      <w:pPr>
        <w:spacing w:after="0" w:line="240" w:lineRule="auto"/>
        <w:jc w:val="center"/>
        <w:rPr>
          <w:rFonts w:ascii="Arial" w:hAnsi="Arial" w:cs="Arial"/>
          <w:b/>
        </w:rPr>
      </w:pPr>
    </w:p>
    <w:p w:rsidR="00770D77" w:rsidRDefault="00770D77" w:rsidP="008B286D">
      <w:pPr>
        <w:spacing w:after="0" w:line="240" w:lineRule="auto"/>
        <w:jc w:val="center"/>
        <w:rPr>
          <w:rFonts w:ascii="Arial" w:hAnsi="Arial" w:cs="Arial"/>
          <w:b/>
        </w:rPr>
      </w:pPr>
      <w:r w:rsidRPr="00770D77">
        <w:rPr>
          <w:rFonts w:ascii="Arial" w:hAnsi="Arial" w:cs="Arial"/>
          <w:b/>
        </w:rPr>
        <w:drawing>
          <wp:inline distT="0" distB="0" distL="0" distR="0" wp14:anchorId="7B3008DC" wp14:editId="282E7A52">
            <wp:extent cx="5972810" cy="567436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72810" cy="5674360"/>
                    </a:xfrm>
                    <a:prstGeom prst="rect">
                      <a:avLst/>
                    </a:prstGeom>
                  </pic:spPr>
                </pic:pic>
              </a:graphicData>
            </a:graphic>
          </wp:inline>
        </w:drawing>
      </w:r>
    </w:p>
    <w:p w:rsidR="00770D77" w:rsidRDefault="00770D77" w:rsidP="008B286D">
      <w:pPr>
        <w:spacing w:after="0" w:line="240" w:lineRule="auto"/>
        <w:jc w:val="center"/>
        <w:rPr>
          <w:rFonts w:ascii="Arial" w:hAnsi="Arial" w:cs="Arial"/>
          <w:b/>
        </w:rPr>
      </w:pPr>
    </w:p>
    <w:p w:rsidR="00770D77" w:rsidRDefault="00770D77" w:rsidP="008B286D">
      <w:pPr>
        <w:spacing w:after="0" w:line="240" w:lineRule="auto"/>
        <w:jc w:val="center"/>
        <w:rPr>
          <w:rFonts w:ascii="Arial" w:hAnsi="Arial" w:cs="Arial"/>
          <w:b/>
        </w:rPr>
      </w:pPr>
    </w:p>
    <w:p w:rsidR="00770D77" w:rsidRDefault="00770D77" w:rsidP="008B286D">
      <w:pPr>
        <w:spacing w:after="0" w:line="240" w:lineRule="auto"/>
        <w:jc w:val="center"/>
        <w:rPr>
          <w:rFonts w:ascii="Arial" w:hAnsi="Arial" w:cs="Arial"/>
          <w:b/>
        </w:rPr>
      </w:pPr>
    </w:p>
    <w:p w:rsidR="00CA3EC7" w:rsidRDefault="00CA3EC7" w:rsidP="008B286D">
      <w:pPr>
        <w:spacing w:after="0" w:line="240" w:lineRule="auto"/>
        <w:jc w:val="center"/>
        <w:rPr>
          <w:rFonts w:ascii="Arial" w:hAnsi="Arial" w:cs="Arial"/>
          <w:b/>
        </w:rPr>
      </w:pPr>
    </w:p>
    <w:p w:rsidR="00CA3EC7" w:rsidRDefault="00CA3EC7" w:rsidP="008B286D">
      <w:pPr>
        <w:spacing w:after="0" w:line="240" w:lineRule="auto"/>
        <w:jc w:val="center"/>
        <w:rPr>
          <w:rFonts w:ascii="Arial" w:hAnsi="Arial" w:cs="Arial"/>
          <w:b/>
        </w:rPr>
      </w:pPr>
    </w:p>
    <w:p w:rsidR="00CA3EC7" w:rsidRDefault="00CA3EC7" w:rsidP="008B286D">
      <w:pPr>
        <w:spacing w:after="0" w:line="240" w:lineRule="auto"/>
        <w:jc w:val="center"/>
        <w:rPr>
          <w:rFonts w:ascii="Arial" w:hAnsi="Arial" w:cs="Arial"/>
          <w:b/>
        </w:rPr>
      </w:pPr>
    </w:p>
    <w:p w:rsidR="00CA3EC7" w:rsidRDefault="00CA3EC7" w:rsidP="008B286D">
      <w:pPr>
        <w:spacing w:after="0" w:line="240" w:lineRule="auto"/>
        <w:jc w:val="center"/>
        <w:rPr>
          <w:rFonts w:ascii="Arial" w:hAnsi="Arial" w:cs="Arial"/>
          <w:b/>
        </w:rPr>
      </w:pPr>
    </w:p>
    <w:p w:rsidR="00CA3EC7" w:rsidRDefault="00CA3EC7" w:rsidP="008B286D">
      <w:pPr>
        <w:spacing w:after="0" w:line="240" w:lineRule="auto"/>
        <w:jc w:val="center"/>
        <w:rPr>
          <w:rFonts w:ascii="Arial" w:hAnsi="Arial" w:cs="Arial"/>
          <w:b/>
        </w:rPr>
      </w:pPr>
    </w:p>
    <w:p w:rsidR="00CA3EC7" w:rsidRDefault="00CA3EC7" w:rsidP="008B286D">
      <w:pPr>
        <w:spacing w:after="0" w:line="240" w:lineRule="auto"/>
        <w:jc w:val="center"/>
        <w:rPr>
          <w:rFonts w:ascii="Arial" w:hAnsi="Arial" w:cs="Arial"/>
          <w:b/>
        </w:rPr>
      </w:pPr>
    </w:p>
    <w:p w:rsidR="00CA3EC7" w:rsidRDefault="00CA3EC7" w:rsidP="008B286D">
      <w:pPr>
        <w:spacing w:after="0" w:line="240" w:lineRule="auto"/>
        <w:jc w:val="center"/>
        <w:rPr>
          <w:rFonts w:ascii="Arial" w:hAnsi="Arial" w:cs="Arial"/>
          <w:b/>
        </w:rPr>
      </w:pPr>
    </w:p>
    <w:p w:rsidR="00CA3EC7" w:rsidRDefault="00CA3EC7" w:rsidP="008B286D">
      <w:pPr>
        <w:spacing w:after="0" w:line="240" w:lineRule="auto"/>
        <w:jc w:val="center"/>
        <w:rPr>
          <w:rFonts w:ascii="Arial" w:hAnsi="Arial" w:cs="Arial"/>
          <w:b/>
        </w:rPr>
      </w:pPr>
    </w:p>
    <w:p w:rsidR="00CA3EC7" w:rsidRDefault="00CA3EC7" w:rsidP="008B286D">
      <w:pPr>
        <w:spacing w:after="0" w:line="240" w:lineRule="auto"/>
        <w:jc w:val="center"/>
        <w:rPr>
          <w:rFonts w:ascii="Arial" w:hAnsi="Arial" w:cs="Arial"/>
          <w:b/>
        </w:rPr>
      </w:pPr>
    </w:p>
    <w:p w:rsidR="00CA3EC7" w:rsidRDefault="00CA3EC7" w:rsidP="008B286D">
      <w:pPr>
        <w:spacing w:after="0" w:line="240" w:lineRule="auto"/>
        <w:jc w:val="center"/>
        <w:rPr>
          <w:rFonts w:ascii="Arial" w:hAnsi="Arial" w:cs="Arial"/>
          <w:b/>
        </w:rPr>
      </w:pPr>
    </w:p>
    <w:p w:rsidR="007D1E76" w:rsidRPr="008B286D" w:rsidRDefault="008B286D" w:rsidP="008B286D">
      <w:pPr>
        <w:spacing w:after="0" w:line="240" w:lineRule="auto"/>
        <w:jc w:val="center"/>
        <w:rPr>
          <w:rFonts w:ascii="Arial" w:hAnsi="Arial" w:cs="Arial"/>
          <w:b/>
        </w:rPr>
      </w:pPr>
      <w:bookmarkStart w:id="0" w:name="_GoBack"/>
      <w:bookmarkEnd w:id="0"/>
      <w:r w:rsidRPr="008B286D">
        <w:rPr>
          <w:rFonts w:ascii="Arial" w:hAnsi="Arial" w:cs="Arial"/>
          <w:b/>
        </w:rPr>
        <w:t>NOTAS DE GESTIÓN ADMINISTRATIVA</w:t>
      </w:r>
    </w:p>
    <w:p w:rsidR="00CD6C4F" w:rsidRPr="00FE1E05" w:rsidRDefault="00CD6C4F" w:rsidP="007D1E76">
      <w:pPr>
        <w:spacing w:after="0" w:line="240" w:lineRule="auto"/>
        <w:jc w:val="both"/>
        <w:rPr>
          <w:rFonts w:ascii="Arial" w:hAnsi="Arial" w:cs="Arial"/>
        </w:rPr>
      </w:pPr>
    </w:p>
    <w:p w:rsidR="0066428B" w:rsidRDefault="0066428B" w:rsidP="007D1E76">
      <w:pPr>
        <w:spacing w:after="0" w:line="240" w:lineRule="auto"/>
        <w:jc w:val="both"/>
        <w:rPr>
          <w:rFonts w:ascii="Arial" w:hAnsi="Arial" w:cs="Arial"/>
          <w:b/>
        </w:rPr>
      </w:pPr>
    </w:p>
    <w:p w:rsidR="007D1E76" w:rsidRPr="00FE1E05" w:rsidRDefault="007D1E76" w:rsidP="007D1E76">
      <w:pPr>
        <w:spacing w:after="0" w:line="240" w:lineRule="auto"/>
        <w:jc w:val="both"/>
        <w:rPr>
          <w:rFonts w:ascii="Arial" w:hAnsi="Arial" w:cs="Arial"/>
        </w:rPr>
      </w:pPr>
      <w:r w:rsidRPr="00FE1E05">
        <w:rPr>
          <w:rFonts w:ascii="Arial" w:hAnsi="Arial" w:cs="Arial"/>
          <w:b/>
        </w:rPr>
        <w:t>1. Introducción:</w:t>
      </w:r>
      <w:r w:rsidRPr="00FE1E05">
        <w:rPr>
          <w:rFonts w:ascii="Arial" w:hAnsi="Arial" w:cs="Arial"/>
        </w:rPr>
        <w:tab/>
      </w:r>
    </w:p>
    <w:p w:rsidR="00587340" w:rsidRDefault="00587340" w:rsidP="00587340">
      <w:pPr>
        <w:spacing w:after="0" w:line="240" w:lineRule="auto"/>
        <w:jc w:val="both"/>
        <w:rPr>
          <w:rFonts w:ascii="Arial" w:hAnsi="Arial" w:cs="Arial"/>
        </w:rPr>
      </w:pPr>
    </w:p>
    <w:p w:rsidR="007D1E76" w:rsidRPr="00FE1E05" w:rsidRDefault="00587340" w:rsidP="00587340">
      <w:pPr>
        <w:spacing w:after="0" w:line="240" w:lineRule="auto"/>
        <w:jc w:val="both"/>
        <w:rPr>
          <w:rFonts w:ascii="Arial" w:hAnsi="Arial" w:cs="Arial"/>
        </w:rPr>
      </w:pPr>
      <w:r>
        <w:rPr>
          <w:rFonts w:ascii="Arial" w:hAnsi="Arial" w:cs="Arial"/>
        </w:rPr>
        <w:t>El Poder Ejecutivo del Estado, tiene entre otras actividades, la de p</w:t>
      </w:r>
      <w:r w:rsidRPr="00587340">
        <w:rPr>
          <w:rFonts w:ascii="Arial" w:hAnsi="Arial" w:cs="Arial"/>
        </w:rPr>
        <w:t>lanear y conducir el desarrollo integral del Estado, establec</w:t>
      </w:r>
      <w:r>
        <w:rPr>
          <w:rFonts w:ascii="Arial" w:hAnsi="Arial" w:cs="Arial"/>
        </w:rPr>
        <w:t>iendo</w:t>
      </w:r>
      <w:r w:rsidRPr="00587340">
        <w:rPr>
          <w:rFonts w:ascii="Arial" w:hAnsi="Arial" w:cs="Arial"/>
        </w:rPr>
        <w:t xml:space="preserve"> los procedimientos de consulta </w:t>
      </w:r>
      <w:r>
        <w:rPr>
          <w:rFonts w:ascii="Arial" w:hAnsi="Arial" w:cs="Arial"/>
        </w:rPr>
        <w:t xml:space="preserve">necesarios </w:t>
      </w:r>
      <w:r w:rsidRPr="00587340">
        <w:rPr>
          <w:rFonts w:ascii="Arial" w:hAnsi="Arial" w:cs="Arial"/>
        </w:rPr>
        <w:t xml:space="preserve">para la formulación, implementación, ejecución, control y evaluación del Plan Estatal de Desarrollo </w:t>
      </w:r>
      <w:r>
        <w:rPr>
          <w:rFonts w:ascii="Arial" w:hAnsi="Arial" w:cs="Arial"/>
        </w:rPr>
        <w:t xml:space="preserve">2015 - 2021 </w:t>
      </w:r>
      <w:r w:rsidRPr="00587340">
        <w:rPr>
          <w:rFonts w:ascii="Arial" w:hAnsi="Arial" w:cs="Arial"/>
        </w:rPr>
        <w:t>y los programas que de él se deriven</w:t>
      </w:r>
      <w:r>
        <w:rPr>
          <w:rFonts w:ascii="Arial" w:hAnsi="Arial" w:cs="Arial"/>
        </w:rPr>
        <w:t>; Asi mismo, tiene la responsabilidad de p</w:t>
      </w:r>
      <w:r w:rsidRPr="00C52E34">
        <w:rPr>
          <w:rFonts w:ascii="Arial" w:hAnsi="Arial" w:cs="Arial"/>
        </w:rPr>
        <w:t>roveer eficaz</w:t>
      </w:r>
      <w:r>
        <w:rPr>
          <w:rFonts w:ascii="Arial" w:hAnsi="Arial" w:cs="Arial"/>
        </w:rPr>
        <w:t>mente</w:t>
      </w:r>
      <w:r w:rsidRPr="00C52E34">
        <w:rPr>
          <w:rFonts w:ascii="Arial" w:hAnsi="Arial" w:cs="Arial"/>
        </w:rPr>
        <w:t xml:space="preserve"> satisfacción de los servicios públicos del Estado, de conformidad con los presupuestos aprobados, y gestionar aquellos que pueda</w:t>
      </w:r>
      <w:r w:rsidR="005E1F53">
        <w:rPr>
          <w:rFonts w:ascii="Arial" w:hAnsi="Arial" w:cs="Arial"/>
        </w:rPr>
        <w:t>n</w:t>
      </w:r>
      <w:r w:rsidRPr="00C52E34">
        <w:rPr>
          <w:rFonts w:ascii="Arial" w:hAnsi="Arial" w:cs="Arial"/>
        </w:rPr>
        <w:t xml:space="preserve"> proporcionar otras entidades públicas o privada</w:t>
      </w:r>
      <w:r>
        <w:rPr>
          <w:rFonts w:ascii="Arial" w:hAnsi="Arial" w:cs="Arial"/>
        </w:rPr>
        <w:t>s.</w:t>
      </w:r>
    </w:p>
    <w:p w:rsidR="007D1E76" w:rsidRPr="00FE1E05" w:rsidRDefault="007D1E76" w:rsidP="007D1E76">
      <w:pPr>
        <w:spacing w:after="0" w:line="240" w:lineRule="auto"/>
        <w:jc w:val="both"/>
        <w:rPr>
          <w:rFonts w:ascii="Arial" w:hAnsi="Arial" w:cs="Arial"/>
        </w:rPr>
      </w:pPr>
    </w:p>
    <w:p w:rsidR="0066428B" w:rsidRDefault="0066428B" w:rsidP="007D1E76">
      <w:pPr>
        <w:spacing w:after="0" w:line="240" w:lineRule="auto"/>
        <w:jc w:val="both"/>
        <w:rPr>
          <w:rFonts w:ascii="Arial" w:hAnsi="Arial" w:cs="Arial"/>
          <w:b/>
        </w:rPr>
      </w:pPr>
    </w:p>
    <w:p w:rsidR="007D1E76" w:rsidRPr="00FE1E05" w:rsidRDefault="007D1E76" w:rsidP="007D1E76">
      <w:pPr>
        <w:spacing w:after="0" w:line="240" w:lineRule="auto"/>
        <w:jc w:val="both"/>
        <w:rPr>
          <w:rFonts w:ascii="Arial" w:hAnsi="Arial" w:cs="Arial"/>
          <w:b/>
        </w:rPr>
      </w:pPr>
      <w:r w:rsidRPr="00FE1E05">
        <w:rPr>
          <w:rFonts w:ascii="Arial" w:hAnsi="Arial" w:cs="Arial"/>
          <w:b/>
        </w:rPr>
        <w:t xml:space="preserve">2. </w:t>
      </w:r>
      <w:r w:rsidR="002164FB">
        <w:rPr>
          <w:rFonts w:ascii="Arial" w:hAnsi="Arial" w:cs="Arial"/>
          <w:b/>
        </w:rPr>
        <w:t>P</w:t>
      </w:r>
      <w:r w:rsidRPr="00FE1E05">
        <w:rPr>
          <w:rFonts w:ascii="Arial" w:hAnsi="Arial" w:cs="Arial"/>
          <w:b/>
        </w:rPr>
        <w:t>an</w:t>
      </w:r>
      <w:r w:rsidR="00E00323" w:rsidRPr="00FE1E05">
        <w:rPr>
          <w:rFonts w:ascii="Arial" w:hAnsi="Arial" w:cs="Arial"/>
          <w:b/>
        </w:rPr>
        <w:t>orama Económico y Financiero:</w:t>
      </w:r>
    </w:p>
    <w:p w:rsidR="007D1E76" w:rsidRPr="00FE1E05" w:rsidRDefault="007D1E76" w:rsidP="007D1E76">
      <w:pPr>
        <w:spacing w:after="0" w:line="240" w:lineRule="auto"/>
        <w:jc w:val="both"/>
        <w:rPr>
          <w:rFonts w:ascii="Arial" w:hAnsi="Arial" w:cs="Arial"/>
        </w:rPr>
      </w:pPr>
    </w:p>
    <w:p w:rsidR="0066428B" w:rsidRDefault="00EE6B9E" w:rsidP="007D1E76">
      <w:pPr>
        <w:spacing w:after="0" w:line="240" w:lineRule="auto"/>
        <w:jc w:val="both"/>
        <w:rPr>
          <w:rFonts w:ascii="Arial" w:hAnsi="Arial" w:cs="Arial"/>
        </w:rPr>
      </w:pPr>
      <w:r w:rsidRPr="00EE6B9E">
        <w:rPr>
          <w:rFonts w:ascii="Arial" w:hAnsi="Arial" w:cs="Arial"/>
        </w:rPr>
        <w:t>El Indicador Trimestral de la Actividad Económica Estatal (ITAEE), ofrece un panorama de la situación y evolución económica del Estado en el corto plazo. En el Tercer Trimestre del 2020 el ITAEE de Guerrero tuvo una disminución anual de -9.28%, respecto al mismo trimestre del 2019.</w:t>
      </w:r>
    </w:p>
    <w:p w:rsidR="00EE6B9E" w:rsidRDefault="00EE6B9E" w:rsidP="007D1E76">
      <w:pPr>
        <w:spacing w:after="0" w:line="240" w:lineRule="auto"/>
        <w:jc w:val="both"/>
        <w:rPr>
          <w:rFonts w:ascii="Arial" w:hAnsi="Arial" w:cs="Arial"/>
        </w:rPr>
      </w:pPr>
    </w:p>
    <w:p w:rsidR="00EE6B9E" w:rsidRPr="00EE6B9E" w:rsidRDefault="00EE6B9E" w:rsidP="00EE6B9E">
      <w:pPr>
        <w:pStyle w:val="Descripcin"/>
        <w:rPr>
          <w:rFonts w:ascii="LM Roman 10" w:hAnsi="LM Roman 10"/>
        </w:rPr>
      </w:pPr>
      <w:bookmarkStart w:id="1" w:name="_Ref39234488"/>
      <w:r>
        <w:t xml:space="preserve">Gráfica </w:t>
      </w:r>
      <w:fldSimple w:instr=" SEQ Gráfica \* ARABIC ">
        <w:r>
          <w:rPr>
            <w:noProof/>
          </w:rPr>
          <w:t>1</w:t>
        </w:r>
      </w:fldSimple>
      <w:bookmarkEnd w:id="1"/>
      <w:r>
        <w:t xml:space="preserve">. </w:t>
      </w:r>
      <w:r w:rsidRPr="00734301">
        <w:t>ITAEE del Estado de Guerrer</w:t>
      </w:r>
      <w:r>
        <w:t>o al tercer trimestre de 2020</w:t>
      </w:r>
      <w:r w:rsidRPr="00734301">
        <w:t xml:space="preserve"> Serie desestacionalizada</w:t>
      </w:r>
    </w:p>
    <w:p w:rsidR="00EE6B9E" w:rsidRDefault="00EE6B9E" w:rsidP="00EE6B9E">
      <w:pPr>
        <w:spacing w:after="0" w:line="240" w:lineRule="auto"/>
        <w:jc w:val="center"/>
        <w:rPr>
          <w:rFonts w:ascii="Arial" w:hAnsi="Arial" w:cs="Arial"/>
        </w:rPr>
      </w:pPr>
      <w:r>
        <w:rPr>
          <w:noProof/>
        </w:rPr>
        <w:drawing>
          <wp:inline distT="0" distB="0" distL="0" distR="0" wp14:anchorId="049684D2" wp14:editId="1D722B15">
            <wp:extent cx="5153025" cy="2828925"/>
            <wp:effectExtent l="0" t="0" r="0" b="0"/>
            <wp:docPr id="6" name="Gráfico 6">
              <a:extLst xmlns:a="http://schemas.openxmlformats.org/drawingml/2006/main">
                <a:ext uri="{FF2B5EF4-FFF2-40B4-BE49-F238E27FC236}">
                  <a16:creationId xmlns:a16="http://schemas.microsoft.com/office/drawing/2014/main" id="{BA7605B6-5895-470F-BCE9-94EC2303ED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E6B9E" w:rsidRDefault="00EE6B9E" w:rsidP="00EE6B9E">
      <w:pPr>
        <w:spacing w:after="0" w:line="240" w:lineRule="auto"/>
        <w:jc w:val="center"/>
        <w:rPr>
          <w:rFonts w:ascii="Arial" w:hAnsi="Arial" w:cs="Arial"/>
        </w:rPr>
      </w:pPr>
    </w:p>
    <w:p w:rsidR="00EE6B9E" w:rsidRDefault="00EE6B9E" w:rsidP="00EE6B9E">
      <w:pPr>
        <w:spacing w:after="0" w:line="240" w:lineRule="auto"/>
        <w:jc w:val="center"/>
        <w:rPr>
          <w:rFonts w:ascii="Arial" w:hAnsi="Arial" w:cs="Arial"/>
        </w:rPr>
      </w:pPr>
    </w:p>
    <w:p w:rsidR="002164FB" w:rsidRDefault="0059638C" w:rsidP="002164FB">
      <w:pPr>
        <w:spacing w:after="0" w:line="240" w:lineRule="auto"/>
        <w:jc w:val="both"/>
        <w:rPr>
          <w:rFonts w:ascii="Arial" w:hAnsi="Arial" w:cs="Arial"/>
        </w:rPr>
      </w:pPr>
      <w:r w:rsidRPr="0059638C">
        <w:rPr>
          <w:rFonts w:ascii="Arial" w:hAnsi="Arial" w:cs="Arial"/>
        </w:rPr>
        <w:t>Al tercer trimestre de 2020, por actividades económicas, las primarias crecieron en 1.80%; las secundarias cayeron en -4.35% y; las terciarias en -11.34%.</w:t>
      </w:r>
    </w:p>
    <w:p w:rsidR="0059638C" w:rsidRDefault="0059638C" w:rsidP="002164FB">
      <w:pPr>
        <w:spacing w:after="0" w:line="240" w:lineRule="auto"/>
        <w:jc w:val="both"/>
        <w:rPr>
          <w:rFonts w:ascii="Arial" w:hAnsi="Arial" w:cs="Arial"/>
        </w:rPr>
      </w:pPr>
    </w:p>
    <w:p w:rsidR="0059638C" w:rsidRDefault="0059638C" w:rsidP="002164FB">
      <w:pPr>
        <w:spacing w:after="0" w:line="240" w:lineRule="auto"/>
        <w:jc w:val="both"/>
        <w:rPr>
          <w:rFonts w:ascii="Arial" w:hAnsi="Arial" w:cs="Arial"/>
        </w:rPr>
      </w:pPr>
    </w:p>
    <w:p w:rsidR="0059638C" w:rsidRDefault="0059638C" w:rsidP="002164FB">
      <w:pPr>
        <w:spacing w:after="0" w:line="240" w:lineRule="auto"/>
        <w:jc w:val="both"/>
        <w:rPr>
          <w:rFonts w:ascii="Arial" w:hAnsi="Arial" w:cs="Arial"/>
        </w:rPr>
      </w:pPr>
    </w:p>
    <w:p w:rsidR="0059638C" w:rsidRPr="0059638C" w:rsidRDefault="0059638C" w:rsidP="0059638C">
      <w:pPr>
        <w:pStyle w:val="Descripcin"/>
      </w:pPr>
      <w:r>
        <w:lastRenderedPageBreak/>
        <w:t xml:space="preserve">Gráfica </w:t>
      </w:r>
      <w:fldSimple w:instr=" SEQ Gráfica \* ARABIC ">
        <w:r>
          <w:rPr>
            <w:noProof/>
          </w:rPr>
          <w:t>2</w:t>
        </w:r>
      </w:fldSimple>
      <w:r>
        <w:t>. ITAEE por actividades económicas, tercer trimestre de 2020. Series originales</w:t>
      </w:r>
    </w:p>
    <w:p w:rsidR="0059638C" w:rsidRDefault="0059638C" w:rsidP="0059638C">
      <w:pPr>
        <w:spacing w:after="0" w:line="240" w:lineRule="auto"/>
        <w:jc w:val="center"/>
        <w:rPr>
          <w:rFonts w:ascii="Arial" w:hAnsi="Arial" w:cs="Arial"/>
        </w:rPr>
      </w:pPr>
      <w:r>
        <w:rPr>
          <w:noProof/>
        </w:rPr>
        <w:drawing>
          <wp:inline distT="0" distB="0" distL="0" distR="0" wp14:anchorId="11F5A3AA" wp14:editId="17945DF1">
            <wp:extent cx="5183505" cy="2524125"/>
            <wp:effectExtent l="0" t="0" r="0" b="0"/>
            <wp:docPr id="7" name="Gráfico 7">
              <a:extLst xmlns:a="http://schemas.openxmlformats.org/drawingml/2006/main">
                <a:ext uri="{FF2B5EF4-FFF2-40B4-BE49-F238E27FC236}">
                  <a16:creationId xmlns:a16="http://schemas.microsoft.com/office/drawing/2014/main" id="{41A737F0-247B-4F2B-A794-07793BCF22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9638C" w:rsidRPr="007970E0" w:rsidRDefault="0059638C" w:rsidP="0059638C">
      <w:pPr>
        <w:rPr>
          <w:sz w:val="16"/>
          <w:szCs w:val="14"/>
        </w:rPr>
      </w:pPr>
      <w:r w:rsidRPr="007970E0">
        <w:rPr>
          <w:sz w:val="16"/>
          <w:szCs w:val="14"/>
        </w:rPr>
        <w:t>Fuente: Banco de Información Económica, (BIE) INEGI.</w:t>
      </w:r>
    </w:p>
    <w:p w:rsidR="0059638C" w:rsidRDefault="0059638C" w:rsidP="002164FB">
      <w:pPr>
        <w:spacing w:after="0" w:line="240" w:lineRule="auto"/>
        <w:jc w:val="both"/>
        <w:rPr>
          <w:rFonts w:ascii="Arial" w:hAnsi="Arial" w:cs="Arial"/>
        </w:rPr>
      </w:pPr>
      <w:r w:rsidRPr="0059638C">
        <w:rPr>
          <w:rFonts w:ascii="Arial" w:hAnsi="Arial" w:cs="Arial"/>
        </w:rPr>
        <w:t>Los resultados de las finanzas públicas del Estado al Cuarto trimestre de 2020 están en línea con lo aprobado en la Ley de Ingresos del Estado para el ejercicio fiscal 2020. Sin embargo, los efectos simultáneos de la emergencia sanitaria generada por el COVID-19 afectó en definitiva las expectativas que se tenían al inicio del año.</w:t>
      </w:r>
    </w:p>
    <w:p w:rsidR="00C9217D" w:rsidRPr="00FE1E05" w:rsidRDefault="00C9217D"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3. Autoriza</w:t>
      </w:r>
      <w:r w:rsidR="00E00323" w:rsidRPr="00FE1E05">
        <w:rPr>
          <w:rFonts w:ascii="Arial" w:hAnsi="Arial" w:cs="Arial"/>
          <w:b/>
        </w:rPr>
        <w:t xml:space="preserve">ción </w:t>
      </w:r>
      <w:r w:rsidR="00C9217D">
        <w:rPr>
          <w:rFonts w:ascii="Arial" w:hAnsi="Arial" w:cs="Arial"/>
          <w:b/>
        </w:rPr>
        <w:t>y antecedentes</w:t>
      </w:r>
      <w:r w:rsidR="00E00323" w:rsidRPr="00FE1E05">
        <w:rPr>
          <w:rFonts w:ascii="Arial" w:hAnsi="Arial" w:cs="Arial"/>
          <w:b/>
        </w:rPr>
        <w:t>:</w:t>
      </w:r>
    </w:p>
    <w:p w:rsidR="007D1E76" w:rsidRPr="00FE1E05" w:rsidRDefault="007D1E76" w:rsidP="007D1E76">
      <w:pPr>
        <w:spacing w:after="0" w:line="240" w:lineRule="auto"/>
        <w:jc w:val="both"/>
        <w:rPr>
          <w:rFonts w:ascii="Arial" w:hAnsi="Arial" w:cs="Arial"/>
        </w:rPr>
      </w:pPr>
    </w:p>
    <w:p w:rsidR="007D1E76" w:rsidRDefault="00242DE3" w:rsidP="007D1E76">
      <w:pPr>
        <w:spacing w:after="0" w:line="240" w:lineRule="auto"/>
        <w:jc w:val="both"/>
        <w:rPr>
          <w:rFonts w:ascii="Arial" w:hAnsi="Arial" w:cs="Arial"/>
        </w:rPr>
      </w:pPr>
      <w:r w:rsidRPr="00242DE3">
        <w:rPr>
          <w:rFonts w:ascii="Arial" w:hAnsi="Arial" w:cs="Arial"/>
        </w:rPr>
        <w:t>Para regular la organización y funcionamiento de la Administración Pública Centralizada y Paraestatal del Estado de Guerrero s</w:t>
      </w:r>
      <w:r w:rsidR="00A30D06">
        <w:rPr>
          <w:rFonts w:ascii="Arial" w:hAnsi="Arial" w:cs="Arial"/>
        </w:rPr>
        <w:t>e</w:t>
      </w:r>
      <w:r w:rsidRPr="00242DE3">
        <w:rPr>
          <w:rFonts w:ascii="Arial" w:hAnsi="Arial" w:cs="Arial"/>
        </w:rPr>
        <w:t xml:space="preserve"> publicó la Ley Orgánica de la Administración Pública del Estado de Guerrero Número 9, la cual fue emitida mediante Decreto de fecha 14 de abril de mil novecientos ochenta y siete, y publicada en el Periódico Oficial número 33 del veintiuno de abril del mismo año, reformada y adicionada en varias ocasiones por la dinámica propia de las transformaciones naturales del Estado, posteriormente fue derogada con la Ley Orgánica de la Administración Pública del Estado de Guerrero Número 433, el once de octubre de mil novecientos noventa y nueve. El 23 de octubre de 2015, se publica en el periodico oficial del Gobierno del Estado No. 85 alcance II, la Ley Orgánica de la Administración Pública del Estado de Guerrero Número 08, abrogando la anterior. Esta última, es la que está vigente y ha sufrido varias reformas, la última está publicada en el periodico oficial del Gobierno del Estado número 69, alcance I, de fecha 28 de agosto de 2018.</w:t>
      </w:r>
    </w:p>
    <w:p w:rsidR="004C1426" w:rsidRDefault="004C1426" w:rsidP="007D1E76">
      <w:pPr>
        <w:spacing w:after="0" w:line="240" w:lineRule="auto"/>
        <w:jc w:val="both"/>
        <w:rPr>
          <w:rFonts w:ascii="Arial" w:hAnsi="Arial" w:cs="Arial"/>
        </w:rPr>
      </w:pPr>
    </w:p>
    <w:p w:rsidR="004C1426" w:rsidRDefault="004C1426" w:rsidP="007D1E76">
      <w:pPr>
        <w:spacing w:after="0" w:line="240" w:lineRule="auto"/>
        <w:jc w:val="both"/>
        <w:rPr>
          <w:rFonts w:ascii="Arial" w:hAnsi="Arial" w:cs="Arial"/>
        </w:rPr>
      </w:pPr>
      <w:r>
        <w:rPr>
          <w:rFonts w:ascii="Arial" w:hAnsi="Arial" w:cs="Arial"/>
        </w:rPr>
        <w:t>El 17 de diciembre del 2020, el pleno de la LXII Legislatura al Congreso del Estado aprobó el dictamen por el que se abroga el Decreto 13 que crea el Régimen Estatal de Protección Social en Salud en Guerrero (REPSSG) como organismo público descentralizado, derivado de las reformas con que la Secretaria de Salud Federal asume el control, a trevés del Instituto de Salud para el Bienestar (INSABI), a efecto de brindar servicios a las personas sin seguridad social en Guerrero.</w:t>
      </w:r>
    </w:p>
    <w:p w:rsidR="00A30D06" w:rsidRDefault="00A30D06" w:rsidP="007D1E76">
      <w:pPr>
        <w:spacing w:after="0" w:line="240" w:lineRule="auto"/>
        <w:jc w:val="both"/>
        <w:rPr>
          <w:rFonts w:ascii="Arial" w:hAnsi="Arial" w:cs="Arial"/>
          <w:b/>
        </w:rPr>
      </w:pPr>
    </w:p>
    <w:p w:rsidR="004C1426" w:rsidRDefault="004C1426" w:rsidP="007D1E76">
      <w:pPr>
        <w:spacing w:after="0" w:line="240" w:lineRule="auto"/>
        <w:jc w:val="both"/>
        <w:rPr>
          <w:rFonts w:ascii="Arial" w:hAnsi="Arial" w:cs="Arial"/>
          <w:b/>
        </w:rPr>
      </w:pPr>
    </w:p>
    <w:p w:rsidR="004C1426" w:rsidRDefault="004C1426" w:rsidP="007D1E76">
      <w:pPr>
        <w:spacing w:after="0" w:line="240" w:lineRule="auto"/>
        <w:jc w:val="both"/>
        <w:rPr>
          <w:rFonts w:ascii="Arial" w:hAnsi="Arial" w:cs="Arial"/>
          <w:b/>
        </w:rPr>
      </w:pPr>
    </w:p>
    <w:p w:rsidR="004C1426" w:rsidRDefault="004C1426" w:rsidP="007D1E76">
      <w:pPr>
        <w:spacing w:after="0" w:line="240" w:lineRule="auto"/>
        <w:jc w:val="both"/>
        <w:rPr>
          <w:rFonts w:ascii="Arial" w:hAnsi="Arial" w:cs="Arial"/>
          <w:b/>
        </w:rPr>
      </w:pPr>
    </w:p>
    <w:p w:rsidR="007D1E76" w:rsidRPr="00FE1E05" w:rsidRDefault="007D1E76" w:rsidP="007D1E76">
      <w:pPr>
        <w:spacing w:after="0" w:line="240" w:lineRule="auto"/>
        <w:jc w:val="both"/>
        <w:rPr>
          <w:rFonts w:ascii="Arial" w:hAnsi="Arial" w:cs="Arial"/>
          <w:b/>
        </w:rPr>
      </w:pPr>
      <w:r w:rsidRPr="00FE1E05">
        <w:rPr>
          <w:rFonts w:ascii="Arial" w:hAnsi="Arial" w:cs="Arial"/>
          <w:b/>
        </w:rPr>
        <w:t xml:space="preserve">4. </w:t>
      </w:r>
      <w:r w:rsidR="00E00323" w:rsidRPr="00FE1E05">
        <w:rPr>
          <w:rFonts w:ascii="Arial" w:hAnsi="Arial" w:cs="Arial"/>
          <w:b/>
        </w:rPr>
        <w:t>Organización y Objeto Social:</w:t>
      </w:r>
    </w:p>
    <w:p w:rsidR="00C52E34" w:rsidRDefault="00C52E34" w:rsidP="00A30D06">
      <w:pPr>
        <w:spacing w:after="0" w:line="240" w:lineRule="auto"/>
        <w:jc w:val="both"/>
        <w:rPr>
          <w:rFonts w:ascii="Arial" w:hAnsi="Arial" w:cs="Arial"/>
        </w:rPr>
      </w:pPr>
    </w:p>
    <w:p w:rsidR="00323C1C" w:rsidRDefault="00323C1C" w:rsidP="00A82377">
      <w:pPr>
        <w:spacing w:after="0" w:line="240" w:lineRule="auto"/>
        <w:jc w:val="both"/>
        <w:rPr>
          <w:rFonts w:ascii="Arial" w:hAnsi="Arial" w:cs="Arial"/>
        </w:rPr>
      </w:pPr>
      <w:r w:rsidRPr="00323C1C">
        <w:rPr>
          <w:rFonts w:ascii="Arial" w:hAnsi="Arial" w:cs="Arial"/>
        </w:rPr>
        <w:t>El Poder Ejecutivo se deposita en un sólo individuo que se denomin</w:t>
      </w:r>
      <w:r w:rsidR="00A30D06">
        <w:rPr>
          <w:rFonts w:ascii="Arial" w:hAnsi="Arial" w:cs="Arial"/>
        </w:rPr>
        <w:t>a</w:t>
      </w:r>
      <w:r w:rsidRPr="00323C1C">
        <w:rPr>
          <w:rFonts w:ascii="Arial" w:hAnsi="Arial" w:cs="Arial"/>
        </w:rPr>
        <w:t xml:space="preserve"> Gobernador Constitucional del Estado de Guerrero.</w:t>
      </w:r>
      <w:r w:rsidR="00A30D06">
        <w:rPr>
          <w:rFonts w:ascii="Arial" w:hAnsi="Arial" w:cs="Arial"/>
        </w:rPr>
        <w:t xml:space="preserve"> </w:t>
      </w:r>
      <w:r w:rsidRPr="00323C1C">
        <w:rPr>
          <w:rFonts w:ascii="Arial" w:hAnsi="Arial" w:cs="Arial"/>
        </w:rPr>
        <w:t>Para el despacho de los asuntos que competen al Poder Ejecutivo, el Gobernador se auxiliará de secretarios de despacho y de los servidores públicos que las necesidades de la administración pública demanden, en los términos de la ley orgánica respectiva.</w:t>
      </w:r>
    </w:p>
    <w:p w:rsidR="00323C1C" w:rsidRDefault="00323C1C" w:rsidP="00830076">
      <w:pPr>
        <w:spacing w:after="0" w:line="240" w:lineRule="auto"/>
        <w:ind w:left="720"/>
        <w:jc w:val="both"/>
        <w:rPr>
          <w:rFonts w:ascii="Arial" w:hAnsi="Arial" w:cs="Arial"/>
        </w:rPr>
      </w:pPr>
    </w:p>
    <w:p w:rsidR="00A52099" w:rsidRDefault="00242DE3" w:rsidP="00A82377">
      <w:pPr>
        <w:spacing w:after="0" w:line="240" w:lineRule="auto"/>
        <w:jc w:val="both"/>
        <w:rPr>
          <w:rFonts w:ascii="Arial" w:hAnsi="Arial" w:cs="Arial"/>
        </w:rPr>
      </w:pPr>
      <w:r w:rsidRPr="00242DE3">
        <w:rPr>
          <w:rFonts w:ascii="Arial" w:hAnsi="Arial" w:cs="Arial"/>
        </w:rPr>
        <w:t>El ejercicio del Poder Ejecutivo corresponde al Gobernador del Estado, quien tendrá las facultades, atribuciones y obligaciones que le señalen la Constitución Política de los Estados Unidos Mexicanos, la Constitución Política del Estado Libre y Soberano de Guerrero, la Ley</w:t>
      </w:r>
      <w:r w:rsidR="008B3473">
        <w:rPr>
          <w:rFonts w:ascii="Arial" w:hAnsi="Arial" w:cs="Arial"/>
        </w:rPr>
        <w:t xml:space="preserve"> Orgánica de la Administración Pública del Estado de Guerrero</w:t>
      </w:r>
      <w:r w:rsidRPr="00242DE3">
        <w:rPr>
          <w:rFonts w:ascii="Arial" w:hAnsi="Arial" w:cs="Arial"/>
        </w:rPr>
        <w:t xml:space="preserve"> y las demás disposiciones jurídicas vigentes en la Entidad</w:t>
      </w:r>
      <w:r w:rsidR="00323C1C">
        <w:rPr>
          <w:rFonts w:ascii="Arial" w:hAnsi="Arial" w:cs="Arial"/>
        </w:rPr>
        <w:t>.</w:t>
      </w:r>
    </w:p>
    <w:p w:rsidR="00323C1C" w:rsidRDefault="00323C1C" w:rsidP="00323C1C">
      <w:pPr>
        <w:spacing w:after="0" w:line="240" w:lineRule="auto"/>
        <w:ind w:left="720"/>
        <w:jc w:val="both"/>
        <w:rPr>
          <w:rFonts w:ascii="Arial" w:hAnsi="Arial" w:cs="Arial"/>
        </w:rPr>
      </w:pPr>
    </w:p>
    <w:p w:rsidR="00323C1C" w:rsidRPr="009D3C59" w:rsidRDefault="00323C1C" w:rsidP="009D3C59">
      <w:pPr>
        <w:spacing w:after="0" w:line="240" w:lineRule="auto"/>
        <w:jc w:val="both"/>
        <w:rPr>
          <w:rFonts w:ascii="Arial" w:hAnsi="Arial" w:cs="Arial"/>
        </w:rPr>
      </w:pPr>
      <w:r w:rsidRPr="00323C1C">
        <w:rPr>
          <w:rFonts w:ascii="Arial" w:hAnsi="Arial" w:cs="Arial"/>
        </w:rPr>
        <w:t>El Gobernador tiene</w:t>
      </w:r>
      <w:r w:rsidR="0038000C">
        <w:rPr>
          <w:rFonts w:ascii="Arial" w:hAnsi="Arial" w:cs="Arial"/>
        </w:rPr>
        <w:t xml:space="preserve">, entre otras, </w:t>
      </w:r>
      <w:r w:rsidRPr="00323C1C">
        <w:rPr>
          <w:rFonts w:ascii="Arial" w:hAnsi="Arial" w:cs="Arial"/>
        </w:rPr>
        <w:t xml:space="preserve"> las siguientes atribuciones:</w:t>
      </w:r>
      <w:r w:rsidR="005E1F53">
        <w:rPr>
          <w:rFonts w:ascii="Arial" w:hAnsi="Arial" w:cs="Arial"/>
        </w:rPr>
        <w:t xml:space="preserve"> </w:t>
      </w:r>
      <w:r w:rsidRPr="00A82377">
        <w:rPr>
          <w:rFonts w:ascii="Arial" w:hAnsi="Arial" w:cs="Arial"/>
        </w:rPr>
        <w:t>Cumplir y hacer cumplir la Constitución Política de los Estados Unidos Mexicanos, las leyes federales, los tratados internacionales, esta Constitución y las leyes que de ellas emanen;</w:t>
      </w:r>
      <w:r w:rsidR="005E1F53">
        <w:rPr>
          <w:rFonts w:ascii="Arial" w:hAnsi="Arial" w:cs="Arial"/>
        </w:rPr>
        <w:t xml:space="preserve"> </w:t>
      </w:r>
      <w:r w:rsidRPr="009D1F11">
        <w:rPr>
          <w:rFonts w:ascii="Arial" w:hAnsi="Arial" w:cs="Arial"/>
        </w:rPr>
        <w:t>Planear y conducir el desarrollo integral del Estado en el ámbito de su competencia, y establecer los procedimientos de consulta para la formulación, implementación, ejecución, control y evaluación del Plan Estatal de Desarrollo y los programas que de él se deriven;</w:t>
      </w:r>
      <w:r w:rsidR="005E1F53">
        <w:rPr>
          <w:rFonts w:ascii="Arial" w:hAnsi="Arial" w:cs="Arial"/>
        </w:rPr>
        <w:t xml:space="preserve"> </w:t>
      </w:r>
      <w:r w:rsidRPr="009D1F11">
        <w:rPr>
          <w:rFonts w:ascii="Arial" w:hAnsi="Arial" w:cs="Arial"/>
        </w:rPr>
        <w:t xml:space="preserve">Proveer a la eficaz satisfacción de los servicios públicos del Estado, de conformidad con los presupuestos aprobados, y gestionar aquellos que puedan proporcionar otras entidades públicas o privadas; </w:t>
      </w:r>
      <w:r w:rsidR="00C52E34" w:rsidRPr="009D1F11">
        <w:rPr>
          <w:rFonts w:ascii="Arial" w:eastAsia="Times New Roman" w:hAnsi="Arial" w:cs="Arial"/>
          <w:lang w:eastAsia="es-ES_tradnl"/>
        </w:rPr>
        <w:t xml:space="preserve">Las demás que se deriven de la Constitución Política de los Estados Unidos Mexicanos, esta Constitución y las leyes que de ellas emanen. </w:t>
      </w:r>
    </w:p>
    <w:p w:rsidR="004D7D03" w:rsidRDefault="004D7D03" w:rsidP="006C356F">
      <w:pPr>
        <w:spacing w:after="0" w:line="240" w:lineRule="auto"/>
        <w:jc w:val="both"/>
        <w:rPr>
          <w:rFonts w:ascii="Arial" w:hAnsi="Arial" w:cs="Arial"/>
          <w:sz w:val="20"/>
        </w:rPr>
      </w:pPr>
    </w:p>
    <w:p w:rsidR="004D7D03" w:rsidRPr="00715A27" w:rsidRDefault="004D7D03" w:rsidP="00830076">
      <w:pPr>
        <w:spacing w:after="0" w:line="240" w:lineRule="auto"/>
        <w:ind w:left="720"/>
        <w:jc w:val="both"/>
        <w:rPr>
          <w:rFonts w:ascii="Arial" w:hAnsi="Arial" w:cs="Arial"/>
          <w:sz w:val="20"/>
        </w:rPr>
      </w:pPr>
    </w:p>
    <w:p w:rsidR="00C65FE4" w:rsidRDefault="00A52099" w:rsidP="002D7407">
      <w:pPr>
        <w:numPr>
          <w:ilvl w:val="0"/>
          <w:numId w:val="2"/>
        </w:numPr>
        <w:spacing w:after="0" w:line="240" w:lineRule="auto"/>
        <w:jc w:val="both"/>
        <w:rPr>
          <w:rFonts w:ascii="Arial" w:hAnsi="Arial" w:cs="Arial"/>
        </w:rPr>
      </w:pPr>
      <w:r w:rsidRPr="00A30D06">
        <w:rPr>
          <w:rFonts w:ascii="Arial" w:hAnsi="Arial" w:cs="Arial"/>
        </w:rPr>
        <w:t xml:space="preserve">Régimen Jurídico que le es aplicable. </w:t>
      </w:r>
    </w:p>
    <w:p w:rsidR="00A30D06" w:rsidRPr="00A30D06" w:rsidRDefault="00A30D06" w:rsidP="00A30D06">
      <w:pPr>
        <w:spacing w:after="0" w:line="240" w:lineRule="auto"/>
        <w:ind w:left="720"/>
        <w:jc w:val="both"/>
        <w:rPr>
          <w:rFonts w:ascii="Arial" w:hAnsi="Arial" w:cs="Arial"/>
        </w:rPr>
      </w:pPr>
    </w:p>
    <w:p w:rsidR="004D7D03" w:rsidRDefault="004D7D03" w:rsidP="00516F48">
      <w:pPr>
        <w:spacing w:after="0" w:line="240" w:lineRule="auto"/>
        <w:ind w:left="720"/>
        <w:jc w:val="both"/>
        <w:rPr>
          <w:rFonts w:ascii="Arial" w:hAnsi="Arial" w:cs="Arial"/>
        </w:rPr>
      </w:pPr>
      <w:r>
        <w:rPr>
          <w:rFonts w:ascii="Arial" w:hAnsi="Arial" w:cs="Arial"/>
        </w:rPr>
        <w:t xml:space="preserve">El régimen fiscal de la entidad pública, ante la Secretaría de Hacienda y Crédito Público es: </w:t>
      </w:r>
      <w:r w:rsidRPr="004D7D03">
        <w:rPr>
          <w:rFonts w:ascii="Arial" w:hAnsi="Arial" w:cs="Arial"/>
        </w:rPr>
        <w:t>Personas Morales con Fines no Lucrativos</w:t>
      </w:r>
      <w:r>
        <w:rPr>
          <w:rFonts w:ascii="Arial" w:hAnsi="Arial" w:cs="Arial"/>
        </w:rPr>
        <w:t>, la denominación o razón social como contribuyente es: Secretaría de Finanzas y Administración del Estado de Guerrero, el registro federal de causantes es: SFA830301521</w:t>
      </w:r>
      <w:r w:rsidR="00C65FE4">
        <w:rPr>
          <w:rFonts w:ascii="Arial" w:hAnsi="Arial" w:cs="Arial"/>
        </w:rPr>
        <w:t>, con domicilio en Boulevard Rene Juarez Cisneros numero 62, colonia Ciudad de los Servicios, código postal 39074, en Chilpancingo, Guerrero.</w:t>
      </w:r>
    </w:p>
    <w:p w:rsidR="007D1E76" w:rsidRDefault="00A52099" w:rsidP="00516F48">
      <w:pPr>
        <w:spacing w:after="0" w:line="240" w:lineRule="auto"/>
        <w:ind w:left="720"/>
        <w:jc w:val="both"/>
        <w:rPr>
          <w:rFonts w:ascii="Arial" w:hAnsi="Arial" w:cs="Arial"/>
        </w:rPr>
      </w:pPr>
      <w:r>
        <w:rPr>
          <w:rFonts w:ascii="Arial" w:hAnsi="Arial" w:cs="Arial"/>
        </w:rPr>
        <w:t xml:space="preserve">     </w:t>
      </w:r>
    </w:p>
    <w:p w:rsidR="001A2EA3" w:rsidRDefault="00A52099" w:rsidP="001A2EA3">
      <w:pPr>
        <w:numPr>
          <w:ilvl w:val="0"/>
          <w:numId w:val="2"/>
        </w:numPr>
        <w:spacing w:after="0" w:line="240" w:lineRule="auto"/>
        <w:jc w:val="both"/>
        <w:rPr>
          <w:rFonts w:ascii="Arial" w:hAnsi="Arial" w:cs="Arial"/>
        </w:rPr>
      </w:pPr>
      <w:r>
        <w:rPr>
          <w:rFonts w:ascii="Arial" w:hAnsi="Arial" w:cs="Arial"/>
        </w:rPr>
        <w:t xml:space="preserve">Consideraciones </w:t>
      </w:r>
      <w:r w:rsidRPr="00FE1E05">
        <w:rPr>
          <w:rFonts w:ascii="Arial" w:hAnsi="Arial" w:cs="Arial"/>
        </w:rPr>
        <w:t>fiscales del ente</w:t>
      </w:r>
      <w:r w:rsidR="00A30D06">
        <w:rPr>
          <w:rFonts w:ascii="Arial" w:hAnsi="Arial" w:cs="Arial"/>
        </w:rPr>
        <w:t>.</w:t>
      </w:r>
    </w:p>
    <w:p w:rsidR="00C65FE4" w:rsidRDefault="00C65FE4" w:rsidP="00C65FE4">
      <w:pPr>
        <w:spacing w:after="0" w:line="240" w:lineRule="auto"/>
        <w:jc w:val="both"/>
        <w:rPr>
          <w:rFonts w:ascii="Arial" w:hAnsi="Arial" w:cs="Arial"/>
        </w:rPr>
      </w:pPr>
    </w:p>
    <w:tbl>
      <w:tblPr>
        <w:tblW w:w="9473" w:type="dxa"/>
        <w:tblCellMar>
          <w:top w:w="15" w:type="dxa"/>
          <w:left w:w="15" w:type="dxa"/>
          <w:bottom w:w="15" w:type="dxa"/>
          <w:right w:w="15" w:type="dxa"/>
        </w:tblCellMar>
        <w:tblLook w:val="04A0" w:firstRow="1" w:lastRow="0" w:firstColumn="1" w:lastColumn="0" w:noHBand="0" w:noVBand="1"/>
      </w:tblPr>
      <w:tblGrid>
        <w:gridCol w:w="4639"/>
        <w:gridCol w:w="3845"/>
        <w:gridCol w:w="989"/>
      </w:tblGrid>
      <w:tr w:rsidR="00C65FE4" w:rsidRPr="00C65FE4" w:rsidTr="004C1426">
        <w:trPr>
          <w:trHeight w:val="401"/>
          <w:tblHeader/>
        </w:trPr>
        <w:tc>
          <w:tcPr>
            <w:tcW w:w="0" w:type="auto"/>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hideMark/>
          </w:tcPr>
          <w:p w:rsidR="00C65FE4" w:rsidRPr="00C65FE4" w:rsidRDefault="00C65FE4" w:rsidP="00C65FE4">
            <w:pPr>
              <w:spacing w:before="100" w:beforeAutospacing="1" w:after="100" w:afterAutospacing="1" w:line="240" w:lineRule="auto"/>
              <w:jc w:val="center"/>
              <w:rPr>
                <w:rFonts w:ascii="Arial" w:eastAsia="Times New Roman" w:hAnsi="Arial" w:cs="Arial"/>
                <w:sz w:val="24"/>
                <w:szCs w:val="24"/>
                <w:lang w:eastAsia="es-ES_tradnl"/>
              </w:rPr>
            </w:pPr>
            <w:r w:rsidRPr="00C65FE4">
              <w:rPr>
                <w:rFonts w:ascii="Arial" w:eastAsia="Times New Roman" w:hAnsi="Arial" w:cs="Arial"/>
                <w:b/>
                <w:bCs/>
                <w:sz w:val="20"/>
                <w:szCs w:val="20"/>
                <w:lang w:eastAsia="es-ES_tradnl"/>
              </w:rPr>
              <w:t>Descripción de la Obligación</w:t>
            </w:r>
          </w:p>
        </w:tc>
        <w:tc>
          <w:tcPr>
            <w:tcW w:w="0" w:type="auto"/>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hideMark/>
          </w:tcPr>
          <w:p w:rsidR="00C65FE4" w:rsidRPr="00C65FE4" w:rsidRDefault="00C65FE4" w:rsidP="00C65FE4">
            <w:pPr>
              <w:spacing w:before="100" w:beforeAutospacing="1" w:after="100" w:afterAutospacing="1" w:line="240" w:lineRule="auto"/>
              <w:jc w:val="center"/>
              <w:rPr>
                <w:rFonts w:ascii="Arial" w:eastAsia="Times New Roman" w:hAnsi="Arial" w:cs="Arial"/>
                <w:sz w:val="24"/>
                <w:szCs w:val="24"/>
                <w:lang w:eastAsia="es-ES_tradnl"/>
              </w:rPr>
            </w:pPr>
            <w:r w:rsidRPr="00C65FE4">
              <w:rPr>
                <w:rFonts w:ascii="Arial" w:eastAsia="Times New Roman" w:hAnsi="Arial" w:cs="Arial"/>
                <w:b/>
                <w:bCs/>
                <w:sz w:val="20"/>
                <w:szCs w:val="20"/>
                <w:lang w:eastAsia="es-ES_tradnl"/>
              </w:rPr>
              <w:t>Descripción Vencimiento</w:t>
            </w:r>
          </w:p>
        </w:tc>
        <w:tc>
          <w:tcPr>
            <w:tcW w:w="0" w:type="auto"/>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hideMark/>
          </w:tcPr>
          <w:p w:rsidR="00C65FE4" w:rsidRPr="00C65FE4" w:rsidRDefault="00C65FE4" w:rsidP="00C65FE4">
            <w:pPr>
              <w:spacing w:before="100" w:beforeAutospacing="1" w:after="100" w:afterAutospacing="1" w:line="240" w:lineRule="auto"/>
              <w:jc w:val="center"/>
              <w:rPr>
                <w:rFonts w:ascii="Arial" w:eastAsia="Times New Roman" w:hAnsi="Arial" w:cs="Arial"/>
                <w:sz w:val="24"/>
                <w:szCs w:val="24"/>
                <w:lang w:eastAsia="es-ES_tradnl"/>
              </w:rPr>
            </w:pPr>
            <w:r w:rsidRPr="00C65FE4">
              <w:rPr>
                <w:rFonts w:ascii="Arial" w:eastAsia="Times New Roman" w:hAnsi="Arial" w:cs="Arial"/>
                <w:b/>
                <w:bCs/>
                <w:sz w:val="20"/>
                <w:szCs w:val="20"/>
                <w:lang w:eastAsia="es-ES_tradnl"/>
              </w:rPr>
              <w:t>Fecha Inicio</w:t>
            </w:r>
          </w:p>
        </w:tc>
      </w:tr>
      <w:tr w:rsidR="00C65FE4" w:rsidRPr="00C65FE4" w:rsidTr="00C65FE4">
        <w:trPr>
          <w:trHeight w:val="313"/>
        </w:trPr>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C65FE4">
            <w:pPr>
              <w:spacing w:before="100" w:beforeAutospacing="1" w:after="100" w:afterAutospacing="1" w:line="240" w:lineRule="auto"/>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 xml:space="preserve">Declaración informativa anual de retenciones de ISR por arrendamiento de inmuebles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C65FE4">
            <w:pPr>
              <w:spacing w:before="100" w:beforeAutospacing="1" w:after="100" w:afterAutospacing="1" w:line="240" w:lineRule="auto"/>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 xml:space="preserve">A más tardar el 15 de febrero del año siguiente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D66FFE">
            <w:pPr>
              <w:spacing w:before="100" w:beforeAutospacing="1" w:after="100" w:afterAutospacing="1" w:line="240" w:lineRule="auto"/>
              <w:jc w:val="center"/>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31/03/2002</w:t>
            </w:r>
          </w:p>
        </w:tc>
      </w:tr>
      <w:tr w:rsidR="00C65FE4" w:rsidRPr="00C65FE4" w:rsidTr="00C65FE4">
        <w:trPr>
          <w:trHeight w:val="323"/>
        </w:trPr>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C65FE4">
            <w:pPr>
              <w:spacing w:before="100" w:beforeAutospacing="1" w:after="100" w:afterAutospacing="1" w:line="240" w:lineRule="auto"/>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 xml:space="preserve">Entero de retención de ISR por servicios profesionales. MENSUAL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C65FE4">
            <w:pPr>
              <w:spacing w:before="100" w:beforeAutospacing="1" w:after="100" w:afterAutospacing="1" w:line="240" w:lineRule="auto"/>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 xml:space="preserve">A más tardar el día 17 del mes inmediato posterior al periodo que corresponda.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D66FFE">
            <w:pPr>
              <w:spacing w:before="100" w:beforeAutospacing="1" w:after="100" w:afterAutospacing="1" w:line="240" w:lineRule="auto"/>
              <w:jc w:val="center"/>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31/03/2002</w:t>
            </w:r>
          </w:p>
        </w:tc>
      </w:tr>
      <w:tr w:rsidR="00C65FE4" w:rsidRPr="00C65FE4" w:rsidTr="00C65FE4">
        <w:trPr>
          <w:trHeight w:val="479"/>
        </w:trPr>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C65FE4">
            <w:pPr>
              <w:spacing w:before="100" w:beforeAutospacing="1" w:after="100" w:afterAutospacing="1" w:line="240" w:lineRule="auto"/>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 xml:space="preserve">Entero mensual de retenciones de ISR de ingresos por arrendamiento.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C65FE4">
            <w:pPr>
              <w:spacing w:before="100" w:beforeAutospacing="1" w:after="100" w:afterAutospacing="1" w:line="240" w:lineRule="auto"/>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 xml:space="preserve">Conjuntamente con la retención por salarios o asimilados a salarios (17 de cada mes en su defecto)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D66FFE">
            <w:pPr>
              <w:spacing w:before="100" w:beforeAutospacing="1" w:after="100" w:afterAutospacing="1" w:line="240" w:lineRule="auto"/>
              <w:jc w:val="center"/>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31/03/2002</w:t>
            </w:r>
          </w:p>
        </w:tc>
      </w:tr>
      <w:tr w:rsidR="00C65FE4" w:rsidRPr="00C65FE4" w:rsidTr="00C65FE4">
        <w:trPr>
          <w:trHeight w:val="479"/>
        </w:trPr>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C65FE4">
            <w:pPr>
              <w:spacing w:before="100" w:beforeAutospacing="1" w:after="100" w:afterAutospacing="1" w:line="240" w:lineRule="auto"/>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 xml:space="preserve">Declaración informativa anual de pagos y retenciones de servicios profesionales. Personas Morales. Impuesto Sobre la Renta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C65FE4">
            <w:pPr>
              <w:spacing w:before="100" w:beforeAutospacing="1" w:after="100" w:afterAutospacing="1" w:line="240" w:lineRule="auto"/>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 xml:space="preserve">A más tardar el 15 de febrero del año siguiente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D66FFE">
            <w:pPr>
              <w:spacing w:before="100" w:beforeAutospacing="1" w:after="100" w:afterAutospacing="1" w:line="240" w:lineRule="auto"/>
              <w:jc w:val="center"/>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31/03/2002</w:t>
            </w:r>
          </w:p>
        </w:tc>
      </w:tr>
      <w:tr w:rsidR="00C65FE4" w:rsidRPr="00C65FE4" w:rsidTr="00C65FE4">
        <w:trPr>
          <w:trHeight w:val="313"/>
        </w:trPr>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C65FE4">
            <w:pPr>
              <w:spacing w:before="100" w:beforeAutospacing="1" w:after="100" w:afterAutospacing="1" w:line="240" w:lineRule="auto"/>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lastRenderedPageBreak/>
              <w:t xml:space="preserve">Entero de retenciones mensuales de ISR por sueldos y salarios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C65FE4">
            <w:pPr>
              <w:spacing w:before="100" w:beforeAutospacing="1" w:after="100" w:afterAutospacing="1" w:line="240" w:lineRule="auto"/>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 xml:space="preserve">A más tardar el día 17 del mes inmediato posterior al periodo que corresponda.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D66FFE">
            <w:pPr>
              <w:spacing w:before="100" w:beforeAutospacing="1" w:after="100" w:afterAutospacing="1" w:line="240" w:lineRule="auto"/>
              <w:jc w:val="center"/>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31/03/2002</w:t>
            </w:r>
          </w:p>
        </w:tc>
      </w:tr>
      <w:tr w:rsidR="00C65FE4" w:rsidRPr="00C65FE4" w:rsidTr="00C65FE4">
        <w:trPr>
          <w:trHeight w:val="323"/>
        </w:trPr>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C65FE4">
            <w:pPr>
              <w:spacing w:before="100" w:beforeAutospacing="1" w:after="100" w:afterAutospacing="1" w:line="240" w:lineRule="auto"/>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 xml:space="preserve">Entero de retenciones mensuales de ISR por ingresos asimilados a salarios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C65FE4">
            <w:pPr>
              <w:spacing w:before="100" w:beforeAutospacing="1" w:after="100" w:afterAutospacing="1" w:line="240" w:lineRule="auto"/>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 xml:space="preserve">A más tardar el día 17 del mes inmediato posterior al periodo que corresponda.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D66FFE">
            <w:pPr>
              <w:spacing w:before="100" w:beforeAutospacing="1" w:after="100" w:afterAutospacing="1" w:line="240" w:lineRule="auto"/>
              <w:jc w:val="center"/>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01/07/2002</w:t>
            </w:r>
          </w:p>
        </w:tc>
      </w:tr>
      <w:tr w:rsidR="00C65FE4" w:rsidRPr="00C65FE4" w:rsidTr="00C65FE4">
        <w:trPr>
          <w:trHeight w:val="313"/>
        </w:trPr>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C65FE4">
            <w:pPr>
              <w:spacing w:before="100" w:beforeAutospacing="1" w:after="100" w:afterAutospacing="1" w:line="240" w:lineRule="auto"/>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 xml:space="preserve">Entero de retenciones de IVA Mensual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C65FE4">
            <w:pPr>
              <w:spacing w:before="100" w:beforeAutospacing="1" w:after="100" w:afterAutospacing="1" w:line="240" w:lineRule="auto"/>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 xml:space="preserve">A más tardar el día 17 del mes inmediato posterior al periodo que corresponda.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D66FFE">
            <w:pPr>
              <w:spacing w:before="100" w:beforeAutospacing="1" w:after="100" w:afterAutospacing="1" w:line="240" w:lineRule="auto"/>
              <w:jc w:val="center"/>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27/04/2006</w:t>
            </w:r>
          </w:p>
        </w:tc>
      </w:tr>
      <w:tr w:rsidR="00C65FE4" w:rsidRPr="00C65FE4" w:rsidTr="00C65FE4">
        <w:trPr>
          <w:trHeight w:val="323"/>
        </w:trPr>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C65FE4">
            <w:pPr>
              <w:spacing w:before="100" w:beforeAutospacing="1" w:after="100" w:afterAutospacing="1" w:line="240" w:lineRule="auto"/>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 xml:space="preserve">Declaración Informativa mensual de Proveedores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C65FE4">
            <w:pPr>
              <w:spacing w:before="100" w:beforeAutospacing="1" w:after="100" w:afterAutospacing="1" w:line="240" w:lineRule="auto"/>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 xml:space="preserve">El día 17 del mes siguiente a aquél al que corresponda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D66FFE">
            <w:pPr>
              <w:spacing w:before="100" w:beforeAutospacing="1" w:after="100" w:afterAutospacing="1" w:line="240" w:lineRule="auto"/>
              <w:jc w:val="center"/>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01/01/2008</w:t>
            </w:r>
          </w:p>
        </w:tc>
      </w:tr>
      <w:tr w:rsidR="00C65FE4" w:rsidRPr="00C65FE4" w:rsidTr="00C65FE4">
        <w:trPr>
          <w:trHeight w:val="470"/>
        </w:trPr>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C65FE4" w:rsidP="00C65FE4">
            <w:pPr>
              <w:spacing w:before="100" w:beforeAutospacing="1" w:after="100" w:afterAutospacing="1" w:line="240" w:lineRule="auto"/>
              <w:rPr>
                <w:rFonts w:ascii="Arial" w:eastAsia="Times New Roman" w:hAnsi="Arial" w:cs="Arial"/>
                <w:sz w:val="24"/>
                <w:szCs w:val="24"/>
                <w:lang w:eastAsia="es-ES_tradnl"/>
              </w:rPr>
            </w:pPr>
            <w:r w:rsidRPr="00C65FE4">
              <w:rPr>
                <w:rFonts w:ascii="Arial" w:eastAsia="Times New Roman" w:hAnsi="Arial" w:cs="Arial"/>
                <w:sz w:val="16"/>
                <w:szCs w:val="16"/>
                <w:lang w:eastAsia="es-ES_tradnl"/>
              </w:rPr>
              <w:t xml:space="preserve">Declaración Informativa de las Entidades Federativas por la recaudación de IEPS por venta final de gasolinas y diesel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D66FFE" w:rsidP="00D66FFE">
            <w:pPr>
              <w:pStyle w:val="NormalWeb"/>
              <w:rPr>
                <w:rFonts w:ascii="Arial" w:hAnsi="Arial" w:cs="Arial"/>
                <w:lang w:eastAsia="es-ES_tradnl"/>
              </w:rPr>
            </w:pPr>
            <w:r w:rsidRPr="00D66FFE">
              <w:rPr>
                <w:rFonts w:ascii="Arial" w:hAnsi="Arial" w:cs="Arial"/>
                <w:sz w:val="16"/>
                <w:szCs w:val="16"/>
              </w:rPr>
              <w:t xml:space="preserve">Dentro de los primeros 10 días del octavo mes.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65FE4" w:rsidRPr="00C65FE4" w:rsidRDefault="00D66FFE" w:rsidP="00D66FFE">
            <w:pPr>
              <w:pStyle w:val="NormalWeb"/>
              <w:rPr>
                <w:rFonts w:ascii="Arial" w:hAnsi="Arial" w:cs="Arial"/>
                <w:lang w:eastAsia="es-ES_tradnl"/>
              </w:rPr>
            </w:pPr>
            <w:r w:rsidRPr="00D66FFE">
              <w:rPr>
                <w:rFonts w:ascii="Arial" w:hAnsi="Arial" w:cs="Arial"/>
                <w:sz w:val="16"/>
                <w:szCs w:val="16"/>
              </w:rPr>
              <w:t xml:space="preserve">01/07/2008 </w:t>
            </w:r>
          </w:p>
        </w:tc>
      </w:tr>
    </w:tbl>
    <w:p w:rsidR="0054576C" w:rsidRDefault="0054576C" w:rsidP="00C65FE4">
      <w:pPr>
        <w:spacing w:after="0" w:line="240" w:lineRule="auto"/>
        <w:jc w:val="both"/>
        <w:rPr>
          <w:rFonts w:ascii="Arial" w:hAnsi="Arial" w:cs="Arial"/>
        </w:rPr>
      </w:pPr>
    </w:p>
    <w:p w:rsidR="0054576C" w:rsidRDefault="0054576C" w:rsidP="00C65FE4">
      <w:pPr>
        <w:spacing w:after="0" w:line="240" w:lineRule="auto"/>
        <w:jc w:val="both"/>
        <w:rPr>
          <w:rFonts w:ascii="Arial" w:hAnsi="Arial" w:cs="Arial"/>
        </w:rPr>
      </w:pPr>
    </w:p>
    <w:p w:rsidR="007D1E76" w:rsidRDefault="00A52099" w:rsidP="006D0DB4">
      <w:pPr>
        <w:numPr>
          <w:ilvl w:val="0"/>
          <w:numId w:val="2"/>
        </w:numPr>
        <w:spacing w:after="0" w:line="240" w:lineRule="auto"/>
        <w:jc w:val="both"/>
        <w:rPr>
          <w:rFonts w:ascii="Arial" w:hAnsi="Arial" w:cs="Arial"/>
        </w:rPr>
      </w:pPr>
      <w:r w:rsidRPr="00A52099">
        <w:rPr>
          <w:rFonts w:ascii="Arial" w:hAnsi="Arial" w:cs="Arial"/>
        </w:rPr>
        <w:t>E</w:t>
      </w:r>
      <w:r w:rsidR="007D1E76" w:rsidRPr="00A52099">
        <w:rPr>
          <w:rFonts w:ascii="Arial" w:hAnsi="Arial" w:cs="Arial"/>
        </w:rPr>
        <w:t>structura organizacional básica.</w:t>
      </w:r>
    </w:p>
    <w:p w:rsidR="009B6757" w:rsidRDefault="009B6757" w:rsidP="009B6757">
      <w:pPr>
        <w:spacing w:after="0" w:line="240" w:lineRule="auto"/>
        <w:jc w:val="both"/>
        <w:rPr>
          <w:rFonts w:ascii="Arial" w:hAnsi="Arial" w:cs="Arial"/>
        </w:rPr>
      </w:pPr>
    </w:p>
    <w:p w:rsidR="009B6757" w:rsidRDefault="009B6757" w:rsidP="009B6757">
      <w:pPr>
        <w:spacing w:after="0" w:line="240" w:lineRule="auto"/>
        <w:jc w:val="both"/>
        <w:rPr>
          <w:rFonts w:ascii="Arial" w:hAnsi="Arial" w:cs="Arial"/>
        </w:rPr>
      </w:pPr>
    </w:p>
    <w:p w:rsidR="007E5E8E" w:rsidRDefault="007E5E8E" w:rsidP="009B6757">
      <w:pPr>
        <w:spacing w:after="0" w:line="240" w:lineRule="auto"/>
        <w:jc w:val="both"/>
        <w:rPr>
          <w:rFonts w:ascii="Arial" w:hAnsi="Arial" w:cs="Arial"/>
        </w:rPr>
      </w:pPr>
      <w:r w:rsidRPr="007E5E8E">
        <w:rPr>
          <w:rFonts w:ascii="Arial" w:hAnsi="Arial" w:cs="Arial"/>
        </w:rPr>
        <w:t>Las secretarías, la Procuraduría de Protección Ambiental, la Consejería Jurídica del Poder Ejecutivo y la Representación del Poder Ejecutivo del Estado de Guerrero en la Ciudad de México y demás dependencias directamente adscritas al Jefe del Ejecutivo, integran la Administración Pública Centralizada</w:t>
      </w:r>
      <w:r w:rsidR="002443AB">
        <w:rPr>
          <w:rFonts w:ascii="Arial" w:hAnsi="Arial" w:cs="Arial"/>
        </w:rPr>
        <w:t xml:space="preserve">, de conformidad con el artículo 1 de la </w:t>
      </w:r>
      <w:r w:rsidR="002443AB" w:rsidRPr="002443AB">
        <w:rPr>
          <w:rFonts w:ascii="Arial" w:hAnsi="Arial" w:cs="Arial"/>
        </w:rPr>
        <w:t xml:space="preserve">Ley Orgánica </w:t>
      </w:r>
      <w:r w:rsidR="00210BB4">
        <w:rPr>
          <w:rFonts w:ascii="Arial" w:hAnsi="Arial" w:cs="Arial"/>
        </w:rPr>
        <w:t>d</w:t>
      </w:r>
      <w:r w:rsidR="002443AB" w:rsidRPr="002443AB">
        <w:rPr>
          <w:rFonts w:ascii="Arial" w:hAnsi="Arial" w:cs="Arial"/>
        </w:rPr>
        <w:t xml:space="preserve">e </w:t>
      </w:r>
      <w:r w:rsidR="00210BB4">
        <w:rPr>
          <w:rFonts w:ascii="Arial" w:hAnsi="Arial" w:cs="Arial"/>
        </w:rPr>
        <w:t>l</w:t>
      </w:r>
      <w:r w:rsidR="002443AB" w:rsidRPr="002443AB">
        <w:rPr>
          <w:rFonts w:ascii="Arial" w:hAnsi="Arial" w:cs="Arial"/>
        </w:rPr>
        <w:t xml:space="preserve">a Administración Pública </w:t>
      </w:r>
      <w:r w:rsidR="00EC5F4E">
        <w:rPr>
          <w:rFonts w:ascii="Arial" w:hAnsi="Arial" w:cs="Arial"/>
        </w:rPr>
        <w:t>d</w:t>
      </w:r>
      <w:r w:rsidR="002443AB" w:rsidRPr="002443AB">
        <w:rPr>
          <w:rFonts w:ascii="Arial" w:hAnsi="Arial" w:cs="Arial"/>
        </w:rPr>
        <w:t xml:space="preserve">el Estado </w:t>
      </w:r>
      <w:r w:rsidR="00EC5F4E">
        <w:rPr>
          <w:rFonts w:ascii="Arial" w:hAnsi="Arial" w:cs="Arial"/>
        </w:rPr>
        <w:t>d</w:t>
      </w:r>
      <w:r w:rsidR="002443AB" w:rsidRPr="002443AB">
        <w:rPr>
          <w:rFonts w:ascii="Arial" w:hAnsi="Arial" w:cs="Arial"/>
        </w:rPr>
        <w:t>e Guerrero Número 08.</w:t>
      </w:r>
    </w:p>
    <w:p w:rsidR="00950C7C" w:rsidRDefault="00950C7C" w:rsidP="009B6757">
      <w:pPr>
        <w:spacing w:after="0" w:line="240" w:lineRule="auto"/>
        <w:jc w:val="both"/>
        <w:rPr>
          <w:rFonts w:ascii="Arial" w:hAnsi="Arial" w:cs="Arial"/>
        </w:rPr>
      </w:pPr>
    </w:p>
    <w:p w:rsidR="00950C7C" w:rsidRDefault="00950C7C" w:rsidP="009B6757">
      <w:pPr>
        <w:spacing w:after="0" w:line="240" w:lineRule="auto"/>
        <w:jc w:val="both"/>
        <w:rPr>
          <w:rFonts w:ascii="Arial" w:hAnsi="Arial" w:cs="Arial"/>
        </w:rPr>
      </w:pPr>
    </w:p>
    <w:p w:rsidR="00A52099" w:rsidRDefault="00A52099" w:rsidP="00A52099">
      <w:pPr>
        <w:spacing w:after="0" w:line="240" w:lineRule="auto"/>
        <w:jc w:val="both"/>
        <w:rPr>
          <w:rFonts w:ascii="Arial" w:hAnsi="Arial" w:cs="Arial"/>
        </w:rPr>
      </w:pPr>
    </w:p>
    <w:p w:rsidR="00A52099" w:rsidRPr="00A52099" w:rsidRDefault="00A52099" w:rsidP="007D1E76">
      <w:pPr>
        <w:numPr>
          <w:ilvl w:val="0"/>
          <w:numId w:val="2"/>
        </w:numPr>
        <w:spacing w:after="0" w:line="240" w:lineRule="auto"/>
        <w:jc w:val="both"/>
        <w:rPr>
          <w:rFonts w:ascii="Arial" w:hAnsi="Arial" w:cs="Arial"/>
        </w:rPr>
      </w:pPr>
      <w:r w:rsidRPr="00A52099">
        <w:rPr>
          <w:rFonts w:ascii="Arial" w:hAnsi="Arial" w:cs="Arial"/>
        </w:rPr>
        <w:t>F</w:t>
      </w:r>
      <w:r w:rsidR="007D1E76" w:rsidRPr="00A52099">
        <w:rPr>
          <w:rFonts w:ascii="Arial" w:hAnsi="Arial" w:cs="Arial"/>
        </w:rPr>
        <w:t>ideicomisos, mandatos y análogos de los cuale</w:t>
      </w:r>
      <w:r w:rsidR="00EF784F">
        <w:rPr>
          <w:rFonts w:ascii="Arial" w:hAnsi="Arial" w:cs="Arial"/>
        </w:rPr>
        <w:t>s es fideicomitente o fideicomisario</w:t>
      </w:r>
      <w:r w:rsidR="007D1E76" w:rsidRPr="00A52099">
        <w:rPr>
          <w:rFonts w:ascii="Arial" w:hAnsi="Arial" w:cs="Arial"/>
        </w:rPr>
        <w:t>.</w:t>
      </w:r>
      <w:r>
        <w:rPr>
          <w:rFonts w:ascii="Arial" w:hAnsi="Arial" w:cs="Arial"/>
        </w:rPr>
        <w:tab/>
      </w:r>
    </w:p>
    <w:p w:rsidR="009B6757" w:rsidRDefault="009B6757" w:rsidP="007D1E76">
      <w:pPr>
        <w:spacing w:after="0" w:line="240" w:lineRule="auto"/>
        <w:jc w:val="both"/>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2702"/>
        <w:gridCol w:w="1193"/>
        <w:gridCol w:w="5501"/>
      </w:tblGrid>
      <w:tr w:rsidR="009B6757" w:rsidRPr="009B6757" w:rsidTr="000E720B">
        <w:trPr>
          <w:tblHeader/>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B6757" w:rsidRPr="009B6757" w:rsidRDefault="009B6757" w:rsidP="009B6757">
            <w:pPr>
              <w:spacing w:after="0" w:line="240" w:lineRule="auto"/>
              <w:jc w:val="center"/>
              <w:rPr>
                <w:rFonts w:ascii="Arial" w:eastAsia="Times New Roman" w:hAnsi="Arial" w:cs="Arial"/>
                <w:b/>
                <w:bCs/>
                <w:sz w:val="16"/>
                <w:szCs w:val="16"/>
                <w:lang w:eastAsia="es-ES_tradnl"/>
              </w:rPr>
            </w:pPr>
            <w:r w:rsidRPr="009B6757">
              <w:rPr>
                <w:rFonts w:ascii="Arial" w:eastAsia="Times New Roman" w:hAnsi="Arial" w:cs="Arial"/>
                <w:b/>
                <w:bCs/>
                <w:sz w:val="16"/>
                <w:szCs w:val="16"/>
                <w:lang w:eastAsia="es-ES_tradnl"/>
              </w:rPr>
              <w:t>FIDEICOMISO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B6757" w:rsidRPr="009B6757" w:rsidRDefault="009B6757" w:rsidP="009B6757">
            <w:pPr>
              <w:spacing w:after="0" w:line="240" w:lineRule="auto"/>
              <w:jc w:val="center"/>
              <w:rPr>
                <w:rFonts w:ascii="Arial" w:eastAsia="Times New Roman" w:hAnsi="Arial" w:cs="Arial"/>
                <w:b/>
                <w:bCs/>
                <w:sz w:val="16"/>
                <w:szCs w:val="16"/>
                <w:lang w:eastAsia="es-ES_tradnl"/>
              </w:rPr>
            </w:pPr>
            <w:r w:rsidRPr="009B6757">
              <w:rPr>
                <w:rFonts w:ascii="Arial" w:eastAsia="Times New Roman" w:hAnsi="Arial" w:cs="Arial"/>
                <w:b/>
                <w:bCs/>
                <w:sz w:val="16"/>
                <w:szCs w:val="16"/>
                <w:lang w:eastAsia="es-ES_tradnl"/>
              </w:rPr>
              <w:t xml:space="preserve">DESTINO  Y/O  PROYECTO </w:t>
            </w:r>
          </w:p>
        </w:tc>
      </w:tr>
      <w:tr w:rsidR="009B6757" w:rsidRPr="009B6757" w:rsidTr="000E720B">
        <w:trPr>
          <w:tblHeader/>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B6757" w:rsidRPr="009B6757" w:rsidRDefault="009B6757" w:rsidP="009B6757">
            <w:pPr>
              <w:spacing w:after="0" w:line="240" w:lineRule="auto"/>
              <w:jc w:val="center"/>
              <w:rPr>
                <w:rFonts w:ascii="Arial" w:eastAsia="Times New Roman" w:hAnsi="Arial" w:cs="Arial"/>
                <w:b/>
                <w:bCs/>
                <w:color w:val="000000"/>
                <w:sz w:val="16"/>
                <w:szCs w:val="16"/>
                <w:lang w:eastAsia="es-ES_tradnl"/>
              </w:rPr>
            </w:pPr>
            <w:r w:rsidRPr="009B6757">
              <w:rPr>
                <w:rFonts w:ascii="Arial" w:eastAsia="Times New Roman" w:hAnsi="Arial" w:cs="Arial"/>
                <w:b/>
                <w:bCs/>
                <w:color w:val="000000"/>
                <w:sz w:val="16"/>
                <w:szCs w:val="16"/>
                <w:lang w:eastAsia="es-ES_tradnl"/>
              </w:rPr>
              <w:t>Nombre del Fideicomiso                                      (a)</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9B6757" w:rsidRPr="009B6757" w:rsidRDefault="009B6757" w:rsidP="009B6757">
            <w:pPr>
              <w:spacing w:after="0" w:line="240" w:lineRule="auto"/>
              <w:jc w:val="center"/>
              <w:rPr>
                <w:rFonts w:ascii="Arial" w:eastAsia="Times New Roman" w:hAnsi="Arial" w:cs="Arial"/>
                <w:b/>
                <w:bCs/>
                <w:color w:val="000000"/>
                <w:sz w:val="16"/>
                <w:szCs w:val="16"/>
                <w:lang w:eastAsia="es-ES_tradnl"/>
              </w:rPr>
            </w:pPr>
            <w:r w:rsidRPr="009B6757">
              <w:rPr>
                <w:rFonts w:ascii="Arial" w:eastAsia="Times New Roman" w:hAnsi="Arial" w:cs="Arial"/>
                <w:b/>
                <w:bCs/>
                <w:color w:val="000000"/>
                <w:sz w:val="16"/>
                <w:szCs w:val="16"/>
                <w:lang w:eastAsia="es-ES_tradnl"/>
              </w:rPr>
              <w:t>Numero de Fideicomiso</w:t>
            </w:r>
          </w:p>
        </w:tc>
        <w:tc>
          <w:tcPr>
            <w:tcW w:w="0" w:type="auto"/>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B6757" w:rsidRPr="009B6757" w:rsidRDefault="009B6757" w:rsidP="009B6757">
            <w:pPr>
              <w:spacing w:after="0" w:line="240" w:lineRule="auto"/>
              <w:rPr>
                <w:rFonts w:ascii="Arial" w:eastAsia="Times New Roman" w:hAnsi="Arial" w:cs="Arial"/>
                <w:b/>
                <w:bCs/>
                <w:sz w:val="16"/>
                <w:szCs w:val="16"/>
                <w:lang w:eastAsia="es-ES_tradnl"/>
              </w:rPr>
            </w:pPr>
          </w:p>
        </w:tc>
      </w:tr>
      <w:tr w:rsidR="009B6757" w:rsidRPr="009B6757" w:rsidTr="009B6757">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rPr>
                <w:rFonts w:ascii="Arial" w:eastAsia="Times New Roman" w:hAnsi="Arial" w:cs="Arial"/>
                <w:sz w:val="16"/>
                <w:szCs w:val="16"/>
                <w:lang w:eastAsia="es-ES_tradnl"/>
              </w:rPr>
            </w:pPr>
            <w:r w:rsidRPr="009B6757">
              <w:rPr>
                <w:rFonts w:ascii="Arial" w:eastAsia="Times New Roman" w:hAnsi="Arial" w:cs="Arial"/>
                <w:sz w:val="16"/>
                <w:szCs w:val="16"/>
                <w:lang w:eastAsia="es-ES_tradnl"/>
              </w:rPr>
              <w:t xml:space="preserve">Fideicomiso Irrevocable de Administración y Fuente de Pago </w:t>
            </w:r>
            <w:r w:rsidRPr="009B6757">
              <w:rPr>
                <w:rFonts w:ascii="Arial" w:eastAsia="Times New Roman" w:hAnsi="Arial" w:cs="Arial"/>
                <w:b/>
                <w:bCs/>
                <w:sz w:val="16"/>
                <w:szCs w:val="16"/>
                <w:lang w:eastAsia="es-ES_tradnl"/>
              </w:rPr>
              <w:t>"Fideicomiso Maestro"</w:t>
            </w:r>
          </w:p>
        </w:tc>
        <w:tc>
          <w:tcPr>
            <w:tcW w:w="0" w:type="auto"/>
            <w:tcBorders>
              <w:top w:val="nil"/>
              <w:left w:val="nil"/>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jc w:val="center"/>
              <w:rPr>
                <w:rFonts w:ascii="Arial" w:eastAsia="Times New Roman" w:hAnsi="Arial" w:cs="Arial"/>
                <w:b/>
                <w:bCs/>
                <w:sz w:val="16"/>
                <w:szCs w:val="16"/>
                <w:lang w:eastAsia="es-ES_tradnl"/>
              </w:rPr>
            </w:pPr>
            <w:r w:rsidRPr="009B6757">
              <w:rPr>
                <w:rFonts w:ascii="Arial" w:eastAsia="Times New Roman" w:hAnsi="Arial" w:cs="Arial"/>
                <w:b/>
                <w:bCs/>
                <w:sz w:val="16"/>
                <w:szCs w:val="16"/>
                <w:lang w:eastAsia="es-ES_tradnl"/>
              </w:rPr>
              <w:t xml:space="preserve">F/00311 </w:t>
            </w:r>
          </w:p>
        </w:tc>
        <w:tc>
          <w:tcPr>
            <w:tcW w:w="0" w:type="auto"/>
            <w:tcBorders>
              <w:top w:val="nil"/>
              <w:left w:val="nil"/>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jc w:val="center"/>
              <w:rPr>
                <w:rFonts w:ascii="Arial" w:eastAsia="Times New Roman" w:hAnsi="Arial" w:cs="Arial"/>
                <w:sz w:val="16"/>
                <w:szCs w:val="16"/>
                <w:lang w:eastAsia="es-ES_tradnl"/>
              </w:rPr>
            </w:pPr>
            <w:r w:rsidRPr="009B6757">
              <w:rPr>
                <w:rFonts w:ascii="Arial" w:eastAsia="Times New Roman" w:hAnsi="Arial" w:cs="Arial"/>
                <w:sz w:val="16"/>
                <w:szCs w:val="16"/>
                <w:lang w:eastAsia="es-ES_tradnl"/>
              </w:rPr>
              <w:t>Establecer el mecanismo necesario para el pago de obligaciones contraídas por el Fideicomitente, con motivo del empréstito a que se refiere el Decreto 617</w:t>
            </w:r>
          </w:p>
        </w:tc>
      </w:tr>
      <w:tr w:rsidR="009B6757" w:rsidRPr="009B6757" w:rsidTr="009B6757">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rPr>
                <w:rFonts w:ascii="Arial" w:eastAsia="Times New Roman" w:hAnsi="Arial" w:cs="Arial"/>
                <w:sz w:val="16"/>
                <w:szCs w:val="16"/>
                <w:lang w:eastAsia="es-ES_tradnl"/>
              </w:rPr>
            </w:pPr>
            <w:r w:rsidRPr="009B6757">
              <w:rPr>
                <w:rFonts w:ascii="Arial" w:eastAsia="Times New Roman" w:hAnsi="Arial" w:cs="Arial"/>
                <w:sz w:val="16"/>
                <w:szCs w:val="16"/>
                <w:lang w:eastAsia="es-ES_tradnl"/>
              </w:rPr>
              <w:t>Fideicomiso Irrevocable de Administración y Fuente de Pago</w:t>
            </w:r>
          </w:p>
        </w:tc>
        <w:tc>
          <w:tcPr>
            <w:tcW w:w="0" w:type="auto"/>
            <w:tcBorders>
              <w:top w:val="nil"/>
              <w:left w:val="nil"/>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jc w:val="center"/>
              <w:rPr>
                <w:rFonts w:ascii="Arial" w:eastAsia="Times New Roman" w:hAnsi="Arial" w:cs="Arial"/>
                <w:b/>
                <w:bCs/>
                <w:sz w:val="16"/>
                <w:szCs w:val="16"/>
                <w:lang w:eastAsia="es-ES_tradnl"/>
              </w:rPr>
            </w:pPr>
            <w:r w:rsidRPr="009B6757">
              <w:rPr>
                <w:rFonts w:ascii="Arial" w:eastAsia="Times New Roman" w:hAnsi="Arial" w:cs="Arial"/>
                <w:b/>
                <w:bCs/>
                <w:sz w:val="16"/>
                <w:szCs w:val="16"/>
                <w:lang w:eastAsia="es-ES_tradnl"/>
              </w:rPr>
              <w:t xml:space="preserve"> F/00573</w:t>
            </w:r>
          </w:p>
        </w:tc>
        <w:tc>
          <w:tcPr>
            <w:tcW w:w="0" w:type="auto"/>
            <w:tcBorders>
              <w:top w:val="nil"/>
              <w:left w:val="nil"/>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jc w:val="center"/>
              <w:rPr>
                <w:rFonts w:ascii="Arial" w:eastAsia="Times New Roman" w:hAnsi="Arial" w:cs="Arial"/>
                <w:sz w:val="16"/>
                <w:szCs w:val="16"/>
                <w:lang w:eastAsia="es-ES_tradnl"/>
              </w:rPr>
            </w:pPr>
            <w:r w:rsidRPr="009B6757">
              <w:rPr>
                <w:rFonts w:ascii="Arial" w:eastAsia="Times New Roman" w:hAnsi="Arial" w:cs="Arial"/>
                <w:sz w:val="16"/>
                <w:szCs w:val="16"/>
                <w:lang w:eastAsia="es-ES_tradnl"/>
              </w:rPr>
              <w:t>Funciona como un mecanismo para la distribución del total de los ingresos derivados de las participaciones municipales que corresponden a los municipios del estado  para dar cumplimiento a lo señalado en el art. 6 de la ley de Coordinación  fiscal y Art. 10 de la ley 251</w:t>
            </w:r>
          </w:p>
        </w:tc>
      </w:tr>
      <w:tr w:rsidR="009B6757" w:rsidRPr="009B6757" w:rsidTr="009B6757">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rPr>
                <w:rFonts w:ascii="Arial" w:eastAsia="Times New Roman" w:hAnsi="Arial" w:cs="Arial"/>
                <w:sz w:val="16"/>
                <w:szCs w:val="16"/>
                <w:lang w:eastAsia="es-ES_tradnl"/>
              </w:rPr>
            </w:pPr>
            <w:r w:rsidRPr="009B6757">
              <w:rPr>
                <w:rFonts w:ascii="Arial" w:eastAsia="Times New Roman" w:hAnsi="Arial" w:cs="Arial"/>
                <w:sz w:val="16"/>
                <w:szCs w:val="16"/>
                <w:lang w:eastAsia="es-ES_tradnl"/>
              </w:rPr>
              <w:t>Fideicomiso Irrevocable de Captación, Admistración y Distribución de Fondos. Gobierno del Estado de Guerrero y Municipios Adherentes (</w:t>
            </w:r>
            <w:r w:rsidRPr="009B6757">
              <w:rPr>
                <w:rFonts w:ascii="Arial" w:eastAsia="Times New Roman" w:hAnsi="Arial" w:cs="Arial"/>
                <w:b/>
                <w:bCs/>
                <w:sz w:val="16"/>
                <w:szCs w:val="16"/>
                <w:lang w:eastAsia="es-ES_tradnl"/>
              </w:rPr>
              <w:t>FAIS)</w:t>
            </w:r>
          </w:p>
        </w:tc>
        <w:tc>
          <w:tcPr>
            <w:tcW w:w="0" w:type="auto"/>
            <w:tcBorders>
              <w:top w:val="nil"/>
              <w:left w:val="nil"/>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jc w:val="center"/>
              <w:rPr>
                <w:rFonts w:ascii="Arial" w:eastAsia="Times New Roman" w:hAnsi="Arial" w:cs="Arial"/>
                <w:b/>
                <w:bCs/>
                <w:sz w:val="16"/>
                <w:szCs w:val="16"/>
                <w:lang w:eastAsia="es-ES_tradnl"/>
              </w:rPr>
            </w:pPr>
            <w:r w:rsidRPr="009B6757">
              <w:rPr>
                <w:rFonts w:ascii="Arial" w:eastAsia="Times New Roman" w:hAnsi="Arial" w:cs="Arial"/>
                <w:b/>
                <w:bCs/>
                <w:sz w:val="16"/>
                <w:szCs w:val="16"/>
                <w:lang w:eastAsia="es-ES_tradnl"/>
              </w:rPr>
              <w:t>F/2161</w:t>
            </w:r>
          </w:p>
        </w:tc>
        <w:tc>
          <w:tcPr>
            <w:tcW w:w="0" w:type="auto"/>
            <w:tcBorders>
              <w:top w:val="nil"/>
              <w:left w:val="nil"/>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jc w:val="center"/>
              <w:rPr>
                <w:rFonts w:ascii="Arial" w:eastAsia="Times New Roman" w:hAnsi="Arial" w:cs="Arial"/>
                <w:sz w:val="16"/>
                <w:szCs w:val="16"/>
                <w:lang w:eastAsia="es-ES_tradnl"/>
              </w:rPr>
            </w:pPr>
            <w:r w:rsidRPr="009B6757">
              <w:rPr>
                <w:rFonts w:ascii="Arial" w:eastAsia="Times New Roman" w:hAnsi="Arial" w:cs="Arial"/>
                <w:sz w:val="16"/>
                <w:szCs w:val="16"/>
                <w:lang w:eastAsia="es-ES_tradnl"/>
              </w:rPr>
              <w:t>A la realización de los fines del fideicomiso encomendándose al fiduciario su puntual y debido cumplimiento  para los fines a los que tendrá la obligación de su aplicación.</w:t>
            </w:r>
          </w:p>
        </w:tc>
      </w:tr>
      <w:tr w:rsidR="009B6757" w:rsidRPr="009B6757" w:rsidTr="009B6757">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rPr>
                <w:rFonts w:ascii="Arial" w:eastAsia="Times New Roman" w:hAnsi="Arial" w:cs="Arial"/>
                <w:sz w:val="16"/>
                <w:szCs w:val="16"/>
                <w:lang w:eastAsia="es-ES_tradnl"/>
              </w:rPr>
            </w:pPr>
            <w:r w:rsidRPr="009B6757">
              <w:rPr>
                <w:rFonts w:ascii="Arial" w:eastAsia="Times New Roman" w:hAnsi="Arial" w:cs="Arial"/>
                <w:sz w:val="16"/>
                <w:szCs w:val="16"/>
                <w:lang w:eastAsia="es-ES_tradnl"/>
              </w:rPr>
              <w:t xml:space="preserve">Fideicomiso Irrevocable de Inversión y Administración </w:t>
            </w:r>
            <w:r w:rsidRPr="009B6757">
              <w:rPr>
                <w:rFonts w:ascii="Arial" w:eastAsia="Times New Roman" w:hAnsi="Arial" w:cs="Arial"/>
                <w:b/>
                <w:bCs/>
                <w:sz w:val="16"/>
                <w:szCs w:val="16"/>
                <w:lang w:eastAsia="es-ES_tradnl"/>
              </w:rPr>
              <w:t xml:space="preserve"> "FONSOL"</w:t>
            </w:r>
            <w:r w:rsidRPr="009B6757">
              <w:rPr>
                <w:rFonts w:ascii="Arial" w:eastAsia="Times New Roman" w:hAnsi="Arial" w:cs="Arial"/>
                <w:sz w:val="16"/>
                <w:szCs w:val="16"/>
                <w:lang w:eastAsia="es-ES_tradnl"/>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jc w:val="center"/>
              <w:rPr>
                <w:rFonts w:ascii="Arial" w:eastAsia="Times New Roman" w:hAnsi="Arial" w:cs="Arial"/>
                <w:b/>
                <w:bCs/>
                <w:sz w:val="16"/>
                <w:szCs w:val="16"/>
                <w:lang w:eastAsia="es-ES_tradnl"/>
              </w:rPr>
            </w:pPr>
            <w:r w:rsidRPr="009B6757">
              <w:rPr>
                <w:rFonts w:ascii="Arial" w:eastAsia="Times New Roman" w:hAnsi="Arial" w:cs="Arial"/>
                <w:b/>
                <w:bCs/>
                <w:sz w:val="16"/>
                <w:szCs w:val="16"/>
                <w:lang w:eastAsia="es-ES_tradnl"/>
              </w:rPr>
              <w:t>F/10130</w:t>
            </w:r>
          </w:p>
        </w:tc>
        <w:tc>
          <w:tcPr>
            <w:tcW w:w="0" w:type="auto"/>
            <w:tcBorders>
              <w:top w:val="nil"/>
              <w:left w:val="nil"/>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jc w:val="center"/>
              <w:rPr>
                <w:rFonts w:ascii="Arial" w:eastAsia="Times New Roman" w:hAnsi="Arial" w:cs="Arial"/>
                <w:sz w:val="16"/>
                <w:szCs w:val="16"/>
                <w:lang w:eastAsia="es-ES_tradnl"/>
              </w:rPr>
            </w:pPr>
            <w:r w:rsidRPr="009B6757">
              <w:rPr>
                <w:rFonts w:ascii="Arial" w:eastAsia="Times New Roman" w:hAnsi="Arial" w:cs="Arial"/>
                <w:sz w:val="16"/>
                <w:szCs w:val="16"/>
                <w:lang w:eastAsia="es-ES_tradnl"/>
              </w:rPr>
              <w:t>Aplicar la correcta administración y aplicación  de los recursos que se aporten como patrimonio al fideicomiso en forma adicional  a los programas y fondos instituido por el gobierno federal y estatal fortaleciendo los recursos de los municipios</w:t>
            </w:r>
          </w:p>
        </w:tc>
      </w:tr>
      <w:tr w:rsidR="009B6757" w:rsidRPr="009B6757" w:rsidTr="009B6757">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rPr>
                <w:rFonts w:ascii="Arial" w:eastAsia="Times New Roman" w:hAnsi="Arial" w:cs="Arial"/>
                <w:sz w:val="16"/>
                <w:szCs w:val="16"/>
                <w:lang w:eastAsia="es-ES_tradnl"/>
              </w:rPr>
            </w:pPr>
            <w:r w:rsidRPr="009B6757">
              <w:rPr>
                <w:rFonts w:ascii="Arial" w:eastAsia="Times New Roman" w:hAnsi="Arial" w:cs="Arial"/>
                <w:sz w:val="16"/>
                <w:szCs w:val="16"/>
                <w:lang w:eastAsia="es-ES_tradnl"/>
              </w:rPr>
              <w:t xml:space="preserve">Fideicomiso Irrevocable de Administración y Fuente de Pago </w:t>
            </w:r>
            <w:r w:rsidRPr="009B6757">
              <w:rPr>
                <w:rFonts w:ascii="Arial" w:eastAsia="Times New Roman" w:hAnsi="Arial" w:cs="Arial"/>
                <w:b/>
                <w:bCs/>
                <w:sz w:val="16"/>
                <w:szCs w:val="16"/>
                <w:lang w:eastAsia="es-ES_tradnl"/>
              </w:rPr>
              <w:t xml:space="preserve"> CAPAMA-Acapulco</w:t>
            </w:r>
          </w:p>
        </w:tc>
        <w:tc>
          <w:tcPr>
            <w:tcW w:w="0" w:type="auto"/>
            <w:tcBorders>
              <w:top w:val="nil"/>
              <w:left w:val="nil"/>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jc w:val="center"/>
              <w:rPr>
                <w:rFonts w:ascii="Arial" w:eastAsia="Times New Roman" w:hAnsi="Arial" w:cs="Arial"/>
                <w:b/>
                <w:bCs/>
                <w:sz w:val="16"/>
                <w:szCs w:val="16"/>
                <w:lang w:eastAsia="es-ES_tradnl"/>
              </w:rPr>
            </w:pPr>
            <w:r w:rsidRPr="009B6757">
              <w:rPr>
                <w:rFonts w:ascii="Arial" w:eastAsia="Times New Roman" w:hAnsi="Arial" w:cs="Arial"/>
                <w:b/>
                <w:bCs/>
                <w:sz w:val="16"/>
                <w:szCs w:val="16"/>
                <w:lang w:eastAsia="es-ES_tradnl"/>
              </w:rPr>
              <w:t>F/632</w:t>
            </w:r>
          </w:p>
        </w:tc>
        <w:tc>
          <w:tcPr>
            <w:tcW w:w="0" w:type="auto"/>
            <w:tcBorders>
              <w:top w:val="nil"/>
              <w:left w:val="nil"/>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jc w:val="center"/>
              <w:rPr>
                <w:rFonts w:ascii="Arial" w:eastAsia="Times New Roman" w:hAnsi="Arial" w:cs="Arial"/>
                <w:sz w:val="16"/>
                <w:szCs w:val="16"/>
                <w:lang w:eastAsia="es-ES_tradnl"/>
              </w:rPr>
            </w:pPr>
            <w:r w:rsidRPr="009B6757">
              <w:rPr>
                <w:rFonts w:ascii="Arial" w:eastAsia="Times New Roman" w:hAnsi="Arial" w:cs="Arial"/>
                <w:sz w:val="16"/>
                <w:szCs w:val="16"/>
                <w:lang w:eastAsia="es-ES_tradnl"/>
              </w:rPr>
              <w:t>Este fideicomiso es externo, el Gobierno del Estado de Guerrero sólo es aval</w:t>
            </w:r>
          </w:p>
        </w:tc>
      </w:tr>
      <w:tr w:rsidR="009B6757" w:rsidRPr="009B6757" w:rsidTr="009B6757">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rPr>
                <w:rFonts w:ascii="Arial" w:eastAsia="Times New Roman" w:hAnsi="Arial" w:cs="Arial"/>
                <w:sz w:val="16"/>
                <w:szCs w:val="16"/>
                <w:lang w:eastAsia="es-ES_tradnl"/>
              </w:rPr>
            </w:pPr>
            <w:r w:rsidRPr="009B6757">
              <w:rPr>
                <w:rFonts w:ascii="Arial" w:eastAsia="Times New Roman" w:hAnsi="Arial" w:cs="Arial"/>
                <w:sz w:val="16"/>
                <w:szCs w:val="16"/>
                <w:lang w:eastAsia="es-ES_tradnl"/>
              </w:rPr>
              <w:t xml:space="preserve">Fideicomiso Público de Administración e Inversión del </w:t>
            </w:r>
            <w:r w:rsidRPr="009B6757">
              <w:rPr>
                <w:rFonts w:ascii="Arial" w:eastAsia="Times New Roman" w:hAnsi="Arial" w:cs="Arial"/>
                <w:b/>
                <w:bCs/>
                <w:sz w:val="16"/>
                <w:szCs w:val="16"/>
                <w:lang w:eastAsia="es-ES_tradnl"/>
              </w:rPr>
              <w:t xml:space="preserve">Fondo Metropolitano de Acapulco </w:t>
            </w:r>
          </w:p>
        </w:tc>
        <w:tc>
          <w:tcPr>
            <w:tcW w:w="0" w:type="auto"/>
            <w:tcBorders>
              <w:top w:val="nil"/>
              <w:left w:val="nil"/>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jc w:val="center"/>
              <w:rPr>
                <w:rFonts w:ascii="Arial" w:eastAsia="Times New Roman" w:hAnsi="Arial" w:cs="Arial"/>
                <w:b/>
                <w:bCs/>
                <w:sz w:val="16"/>
                <w:szCs w:val="16"/>
                <w:lang w:eastAsia="es-ES_tradnl"/>
              </w:rPr>
            </w:pPr>
            <w:r w:rsidRPr="009B6757">
              <w:rPr>
                <w:rFonts w:ascii="Arial" w:eastAsia="Times New Roman" w:hAnsi="Arial" w:cs="Arial"/>
                <w:b/>
                <w:bCs/>
                <w:sz w:val="16"/>
                <w:szCs w:val="16"/>
                <w:lang w:eastAsia="es-ES_tradnl"/>
              </w:rPr>
              <w:t>F/2149</w:t>
            </w:r>
          </w:p>
        </w:tc>
        <w:tc>
          <w:tcPr>
            <w:tcW w:w="0" w:type="auto"/>
            <w:tcBorders>
              <w:top w:val="nil"/>
              <w:left w:val="nil"/>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jc w:val="center"/>
              <w:rPr>
                <w:rFonts w:ascii="Arial" w:eastAsia="Times New Roman" w:hAnsi="Arial" w:cs="Arial"/>
                <w:sz w:val="16"/>
                <w:szCs w:val="16"/>
                <w:lang w:eastAsia="es-ES_tradnl"/>
              </w:rPr>
            </w:pPr>
            <w:r w:rsidRPr="009B6757">
              <w:rPr>
                <w:rFonts w:ascii="Arial" w:eastAsia="Times New Roman" w:hAnsi="Arial" w:cs="Arial"/>
                <w:sz w:val="16"/>
                <w:szCs w:val="16"/>
                <w:lang w:eastAsia="es-ES_tradnl"/>
              </w:rPr>
              <w:t>Recursos  destinados a planes, estudios, evaluaciones, programas, proyectos, acciones y obras publicas de infraestructura y su equipamiento en beneficio de la zona metropolitana de Acapulco.</w:t>
            </w:r>
          </w:p>
        </w:tc>
      </w:tr>
      <w:tr w:rsidR="009B6757" w:rsidRPr="009B6757" w:rsidTr="009B6757">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rPr>
                <w:rFonts w:ascii="Arial" w:eastAsia="Times New Roman" w:hAnsi="Arial" w:cs="Arial"/>
                <w:sz w:val="16"/>
                <w:szCs w:val="16"/>
                <w:lang w:eastAsia="es-ES_tradnl"/>
              </w:rPr>
            </w:pPr>
            <w:r w:rsidRPr="009B6757">
              <w:rPr>
                <w:rFonts w:ascii="Arial" w:eastAsia="Times New Roman" w:hAnsi="Arial" w:cs="Arial"/>
                <w:sz w:val="16"/>
                <w:szCs w:val="16"/>
                <w:lang w:eastAsia="es-ES_tradnl"/>
              </w:rPr>
              <w:t xml:space="preserve">Fideicomiso Irrevocable de Administración, Inversión y Fuente  de Pago, para la contrucción de Cuarteles de Seguridad Pública en las diferentes regiones del Estado </w:t>
            </w:r>
          </w:p>
        </w:tc>
        <w:tc>
          <w:tcPr>
            <w:tcW w:w="0" w:type="auto"/>
            <w:tcBorders>
              <w:top w:val="nil"/>
              <w:left w:val="nil"/>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jc w:val="center"/>
              <w:rPr>
                <w:rFonts w:ascii="Arial" w:eastAsia="Times New Roman" w:hAnsi="Arial" w:cs="Arial"/>
                <w:b/>
                <w:bCs/>
                <w:sz w:val="16"/>
                <w:szCs w:val="16"/>
                <w:lang w:eastAsia="es-ES_tradnl"/>
              </w:rPr>
            </w:pPr>
            <w:r w:rsidRPr="009B6757">
              <w:rPr>
                <w:rFonts w:ascii="Arial" w:eastAsia="Times New Roman" w:hAnsi="Arial" w:cs="Arial"/>
                <w:b/>
                <w:bCs/>
                <w:sz w:val="16"/>
                <w:szCs w:val="16"/>
                <w:lang w:eastAsia="es-ES_tradnl"/>
              </w:rPr>
              <w:t xml:space="preserve">F/0549 </w:t>
            </w:r>
          </w:p>
        </w:tc>
        <w:tc>
          <w:tcPr>
            <w:tcW w:w="0" w:type="auto"/>
            <w:tcBorders>
              <w:top w:val="nil"/>
              <w:left w:val="nil"/>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jc w:val="center"/>
              <w:rPr>
                <w:rFonts w:ascii="Arial" w:eastAsia="Times New Roman" w:hAnsi="Arial" w:cs="Arial"/>
                <w:sz w:val="16"/>
                <w:szCs w:val="16"/>
                <w:lang w:eastAsia="es-ES_tradnl"/>
              </w:rPr>
            </w:pPr>
            <w:r w:rsidRPr="009B6757">
              <w:rPr>
                <w:rFonts w:ascii="Arial" w:eastAsia="Times New Roman" w:hAnsi="Arial" w:cs="Arial"/>
                <w:sz w:val="16"/>
                <w:szCs w:val="16"/>
                <w:lang w:eastAsia="es-ES_tradnl"/>
              </w:rPr>
              <w:t xml:space="preserve">Administración de la Secretaría de Seguridad Pública por contratos de obra publica contraídos con los contratistas "CUASA",  " PACSA" Y "CESA" </w:t>
            </w:r>
          </w:p>
        </w:tc>
      </w:tr>
      <w:tr w:rsidR="009B6757" w:rsidRPr="009B6757" w:rsidTr="006C356F">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rPr>
                <w:rFonts w:ascii="Arial" w:eastAsia="Times New Roman" w:hAnsi="Arial" w:cs="Arial"/>
                <w:sz w:val="16"/>
                <w:szCs w:val="16"/>
                <w:lang w:eastAsia="es-ES_tradnl"/>
              </w:rPr>
            </w:pPr>
            <w:r w:rsidRPr="009B6757">
              <w:rPr>
                <w:rFonts w:ascii="Arial" w:eastAsia="Times New Roman" w:hAnsi="Arial" w:cs="Arial"/>
                <w:sz w:val="16"/>
                <w:szCs w:val="16"/>
                <w:lang w:eastAsia="es-ES_tradnl"/>
              </w:rPr>
              <w:lastRenderedPageBreak/>
              <w:t>Fideicomiso Público de Administraición y Fuente de Pago, para la Implementación del Sistema de Justicia Penal en las Entidades Federativas.</w:t>
            </w:r>
          </w:p>
        </w:tc>
        <w:tc>
          <w:tcPr>
            <w:tcW w:w="0" w:type="auto"/>
            <w:tcBorders>
              <w:top w:val="nil"/>
              <w:left w:val="nil"/>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jc w:val="center"/>
              <w:rPr>
                <w:rFonts w:ascii="Arial" w:eastAsia="Times New Roman" w:hAnsi="Arial" w:cs="Arial"/>
                <w:b/>
                <w:bCs/>
                <w:sz w:val="16"/>
                <w:szCs w:val="16"/>
                <w:lang w:eastAsia="es-ES_tradnl"/>
              </w:rPr>
            </w:pPr>
            <w:r w:rsidRPr="009B6757">
              <w:rPr>
                <w:rFonts w:ascii="Arial" w:eastAsia="Times New Roman" w:hAnsi="Arial" w:cs="Arial"/>
                <w:b/>
                <w:bCs/>
                <w:sz w:val="16"/>
                <w:szCs w:val="16"/>
                <w:lang w:eastAsia="es-ES_tradnl"/>
              </w:rPr>
              <w:t>F/2237</w:t>
            </w:r>
          </w:p>
        </w:tc>
        <w:tc>
          <w:tcPr>
            <w:tcW w:w="0" w:type="auto"/>
            <w:tcBorders>
              <w:top w:val="nil"/>
              <w:left w:val="nil"/>
              <w:bottom w:val="single" w:sz="4" w:space="0" w:color="auto"/>
              <w:right w:val="single" w:sz="4" w:space="0" w:color="auto"/>
            </w:tcBorders>
            <w:shd w:val="clear" w:color="auto" w:fill="auto"/>
            <w:vAlign w:val="center"/>
            <w:hideMark/>
          </w:tcPr>
          <w:p w:rsidR="009B6757" w:rsidRPr="009B6757" w:rsidRDefault="009B6757" w:rsidP="009B6757">
            <w:pPr>
              <w:spacing w:after="0" w:line="240" w:lineRule="auto"/>
              <w:jc w:val="center"/>
              <w:rPr>
                <w:rFonts w:ascii="Arial" w:eastAsia="Times New Roman" w:hAnsi="Arial" w:cs="Arial"/>
                <w:sz w:val="16"/>
                <w:szCs w:val="16"/>
                <w:lang w:eastAsia="es-ES_tradnl"/>
              </w:rPr>
            </w:pPr>
            <w:r w:rsidRPr="009B6757">
              <w:rPr>
                <w:rFonts w:ascii="Arial" w:eastAsia="Times New Roman" w:hAnsi="Arial" w:cs="Arial"/>
                <w:sz w:val="16"/>
                <w:szCs w:val="16"/>
                <w:lang w:eastAsia="es-ES_tradnl"/>
              </w:rPr>
              <w:t>Que el Fiduciario administre los recursos que aporte el Fideicomitente, así como los provenientes de los apoyos financieros que efectúe el Gobierno Federal por conducto del Fideicomiso Federal para ser aplicados a los Proyectos</w:t>
            </w:r>
          </w:p>
        </w:tc>
      </w:tr>
      <w:tr w:rsidR="006C356F" w:rsidRPr="009B6757" w:rsidTr="000E720B">
        <w:trPr>
          <w:trHeight w:val="14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C356F" w:rsidRPr="001368E2" w:rsidRDefault="001368E2" w:rsidP="009B6757">
            <w:pPr>
              <w:spacing w:after="0" w:line="240" w:lineRule="auto"/>
              <w:rPr>
                <w:rFonts w:ascii="Arial" w:eastAsia="Times New Roman" w:hAnsi="Arial" w:cs="Arial"/>
                <w:sz w:val="16"/>
                <w:szCs w:val="16"/>
                <w:lang w:eastAsia="es-ES_tradnl"/>
              </w:rPr>
            </w:pPr>
            <w:r w:rsidRPr="001368E2">
              <w:rPr>
                <w:rFonts w:ascii="Arial" w:eastAsia="Times New Roman" w:hAnsi="Arial" w:cs="Arial"/>
                <w:sz w:val="16"/>
                <w:szCs w:val="16"/>
                <w:lang w:eastAsia="es-ES_tradnl"/>
              </w:rPr>
              <w:t xml:space="preserve">Fideicomiso </w:t>
            </w:r>
            <w:r w:rsidR="00336718">
              <w:rPr>
                <w:rFonts w:ascii="Arial" w:eastAsia="Times New Roman" w:hAnsi="Arial" w:cs="Arial"/>
                <w:sz w:val="16"/>
                <w:szCs w:val="16"/>
                <w:lang w:eastAsia="es-ES_tradnl"/>
              </w:rPr>
              <w:t>P</w:t>
            </w:r>
            <w:r w:rsidRPr="001368E2">
              <w:rPr>
                <w:rFonts w:ascii="Arial" w:eastAsia="Times New Roman" w:hAnsi="Arial" w:cs="Arial"/>
                <w:sz w:val="16"/>
                <w:szCs w:val="16"/>
                <w:lang w:eastAsia="es-ES_tradnl"/>
              </w:rPr>
              <w:t>úblico de Administración y Pago del Fondo Estatal de Desastres Naturales del Estado de Guerrero.</w:t>
            </w:r>
          </w:p>
        </w:tc>
        <w:tc>
          <w:tcPr>
            <w:tcW w:w="0" w:type="auto"/>
            <w:tcBorders>
              <w:top w:val="single" w:sz="4" w:space="0" w:color="auto"/>
              <w:left w:val="nil"/>
              <w:bottom w:val="single" w:sz="4" w:space="0" w:color="auto"/>
              <w:right w:val="single" w:sz="4" w:space="0" w:color="auto"/>
            </w:tcBorders>
            <w:shd w:val="clear" w:color="auto" w:fill="auto"/>
            <w:vAlign w:val="center"/>
          </w:tcPr>
          <w:p w:rsidR="006C356F" w:rsidRPr="009B6757" w:rsidRDefault="00336718" w:rsidP="009B6757">
            <w:pPr>
              <w:spacing w:after="0" w:line="240" w:lineRule="auto"/>
              <w:jc w:val="center"/>
              <w:rPr>
                <w:rFonts w:ascii="Arial" w:eastAsia="Times New Roman" w:hAnsi="Arial" w:cs="Arial"/>
                <w:b/>
                <w:bCs/>
                <w:sz w:val="16"/>
                <w:szCs w:val="16"/>
                <w:lang w:eastAsia="es-ES_tradnl"/>
              </w:rPr>
            </w:pPr>
            <w:r>
              <w:rPr>
                <w:rFonts w:ascii="Arial" w:eastAsia="Times New Roman" w:hAnsi="Arial" w:cs="Arial"/>
                <w:b/>
                <w:bCs/>
                <w:sz w:val="16"/>
                <w:szCs w:val="16"/>
                <w:lang w:eastAsia="es-ES_tradnl"/>
              </w:rPr>
              <w:t>F/10300</w:t>
            </w:r>
          </w:p>
        </w:tc>
        <w:tc>
          <w:tcPr>
            <w:tcW w:w="0" w:type="auto"/>
            <w:tcBorders>
              <w:top w:val="single" w:sz="4" w:space="0" w:color="auto"/>
              <w:left w:val="nil"/>
              <w:bottom w:val="single" w:sz="4" w:space="0" w:color="auto"/>
              <w:right w:val="single" w:sz="4" w:space="0" w:color="auto"/>
            </w:tcBorders>
            <w:shd w:val="clear" w:color="auto" w:fill="auto"/>
            <w:vAlign w:val="center"/>
          </w:tcPr>
          <w:p w:rsidR="000E720B" w:rsidRPr="009B6757" w:rsidRDefault="000E720B" w:rsidP="000E720B">
            <w:pPr>
              <w:spacing w:after="0" w:line="240" w:lineRule="auto"/>
              <w:jc w:val="center"/>
              <w:rPr>
                <w:rFonts w:ascii="Arial" w:eastAsia="Times New Roman" w:hAnsi="Arial" w:cs="Arial"/>
                <w:sz w:val="16"/>
                <w:szCs w:val="16"/>
                <w:lang w:eastAsia="es-ES_tradnl"/>
              </w:rPr>
            </w:pPr>
            <w:r w:rsidRPr="000E720B">
              <w:rPr>
                <w:rFonts w:ascii="Arial" w:eastAsia="Times New Roman" w:hAnsi="Arial" w:cs="Arial"/>
                <w:sz w:val="16"/>
                <w:szCs w:val="16"/>
                <w:lang w:eastAsia="es-ES_tradnl"/>
              </w:rPr>
              <w:t xml:space="preserve">Que el </w:t>
            </w:r>
            <w:r>
              <w:rPr>
                <w:rFonts w:ascii="Arial" w:eastAsia="Times New Roman" w:hAnsi="Arial" w:cs="Arial"/>
                <w:sz w:val="16"/>
                <w:szCs w:val="16"/>
                <w:lang w:eastAsia="es-ES_tradnl"/>
              </w:rPr>
              <w:t>F</w:t>
            </w:r>
            <w:r w:rsidRPr="000E720B">
              <w:rPr>
                <w:rFonts w:ascii="Arial" w:eastAsia="Times New Roman" w:hAnsi="Arial" w:cs="Arial"/>
                <w:sz w:val="16"/>
                <w:szCs w:val="16"/>
                <w:lang w:eastAsia="es-ES_tradnl"/>
              </w:rPr>
              <w:t xml:space="preserve">iduciario administre los recursos que aporte el </w:t>
            </w:r>
            <w:r>
              <w:rPr>
                <w:rFonts w:ascii="Arial" w:eastAsia="Times New Roman" w:hAnsi="Arial" w:cs="Arial"/>
                <w:sz w:val="16"/>
                <w:szCs w:val="16"/>
                <w:lang w:eastAsia="es-ES_tradnl"/>
              </w:rPr>
              <w:t>F</w:t>
            </w:r>
            <w:r w:rsidRPr="000E720B">
              <w:rPr>
                <w:rFonts w:ascii="Arial" w:eastAsia="Times New Roman" w:hAnsi="Arial" w:cs="Arial"/>
                <w:sz w:val="16"/>
                <w:szCs w:val="16"/>
                <w:lang w:eastAsia="es-ES_tradnl"/>
              </w:rPr>
              <w:t xml:space="preserve">ideicomitente, al patrimonio del </w:t>
            </w:r>
            <w:r>
              <w:rPr>
                <w:rFonts w:ascii="Arial" w:eastAsia="Times New Roman" w:hAnsi="Arial" w:cs="Arial"/>
                <w:sz w:val="16"/>
                <w:szCs w:val="16"/>
                <w:lang w:eastAsia="es-ES_tradnl"/>
              </w:rPr>
              <w:t>F</w:t>
            </w:r>
            <w:r w:rsidRPr="000E720B">
              <w:rPr>
                <w:rFonts w:ascii="Arial" w:eastAsia="Times New Roman" w:hAnsi="Arial" w:cs="Arial"/>
                <w:sz w:val="16"/>
                <w:szCs w:val="16"/>
                <w:lang w:eastAsia="es-ES_tradnl"/>
              </w:rPr>
              <w:t xml:space="preserve">ideicomiso, para crear un fondo estatal que permita al </w:t>
            </w:r>
            <w:r>
              <w:rPr>
                <w:rFonts w:ascii="Arial" w:eastAsia="Times New Roman" w:hAnsi="Arial" w:cs="Arial"/>
                <w:sz w:val="16"/>
                <w:szCs w:val="16"/>
                <w:lang w:eastAsia="es-ES_tradnl"/>
              </w:rPr>
              <w:t>G</w:t>
            </w:r>
            <w:r w:rsidRPr="000E720B">
              <w:rPr>
                <w:rFonts w:ascii="Arial" w:eastAsia="Times New Roman" w:hAnsi="Arial" w:cs="Arial"/>
                <w:sz w:val="16"/>
                <w:szCs w:val="16"/>
                <w:lang w:eastAsia="es-ES_tradnl"/>
              </w:rPr>
              <w:t xml:space="preserve">obierno del </w:t>
            </w:r>
            <w:r>
              <w:rPr>
                <w:rFonts w:ascii="Arial" w:eastAsia="Times New Roman" w:hAnsi="Arial" w:cs="Arial"/>
                <w:sz w:val="16"/>
                <w:szCs w:val="16"/>
                <w:lang w:eastAsia="es-ES_tradnl"/>
              </w:rPr>
              <w:t>E</w:t>
            </w:r>
            <w:r w:rsidRPr="000E720B">
              <w:rPr>
                <w:rFonts w:ascii="Arial" w:eastAsia="Times New Roman" w:hAnsi="Arial" w:cs="Arial"/>
                <w:sz w:val="16"/>
                <w:szCs w:val="16"/>
                <w:lang w:eastAsia="es-ES_tradnl"/>
              </w:rPr>
              <w:t xml:space="preserve">stado de </w:t>
            </w:r>
            <w:r>
              <w:rPr>
                <w:rFonts w:ascii="Arial" w:eastAsia="Times New Roman" w:hAnsi="Arial" w:cs="Arial"/>
                <w:sz w:val="16"/>
                <w:szCs w:val="16"/>
                <w:lang w:eastAsia="es-ES_tradnl"/>
              </w:rPr>
              <w:t>G</w:t>
            </w:r>
            <w:r w:rsidRPr="000E720B">
              <w:rPr>
                <w:rFonts w:ascii="Arial" w:eastAsia="Times New Roman" w:hAnsi="Arial" w:cs="Arial"/>
                <w:sz w:val="16"/>
                <w:szCs w:val="16"/>
                <w:lang w:eastAsia="es-ES_tradnl"/>
              </w:rPr>
              <w:t>uerrero, ofrecer un esquema alternativo de apoyo económico inmediato para afrontar los gastos que se originen con motivo de los desastres naturales que ocurran en la entidad, y atender oportunamente la primer etapa de la emergencia, la reconstrucción, asi como, los proyectos y obras de prevención</w:t>
            </w:r>
          </w:p>
        </w:tc>
      </w:tr>
    </w:tbl>
    <w:p w:rsidR="007D1E76" w:rsidRPr="00FE1E05" w:rsidRDefault="007D1E76" w:rsidP="007D1E76">
      <w:pPr>
        <w:spacing w:after="0" w:line="240" w:lineRule="auto"/>
        <w:jc w:val="both"/>
        <w:rPr>
          <w:rFonts w:ascii="Arial" w:hAnsi="Arial" w:cs="Arial"/>
        </w:rPr>
      </w:pPr>
    </w:p>
    <w:p w:rsidR="007D20CB" w:rsidRDefault="007D1E76" w:rsidP="007D1E76">
      <w:pPr>
        <w:spacing w:after="0" w:line="240" w:lineRule="auto"/>
        <w:jc w:val="both"/>
        <w:rPr>
          <w:rFonts w:ascii="Arial" w:hAnsi="Arial" w:cs="Arial"/>
          <w:b/>
        </w:rPr>
      </w:pPr>
      <w:r w:rsidRPr="00FE1E05">
        <w:rPr>
          <w:rFonts w:ascii="Arial" w:hAnsi="Arial" w:cs="Arial"/>
          <w:b/>
        </w:rPr>
        <w:t>5. Bases de Preparació</w:t>
      </w:r>
      <w:r w:rsidR="00E00323" w:rsidRPr="00FE1E05">
        <w:rPr>
          <w:rFonts w:ascii="Arial" w:hAnsi="Arial" w:cs="Arial"/>
          <w:b/>
        </w:rPr>
        <w:t>n de los Estados Financieros:</w:t>
      </w:r>
    </w:p>
    <w:p w:rsidR="007D20CB" w:rsidRDefault="007D20CB" w:rsidP="007D1E76">
      <w:pPr>
        <w:spacing w:after="0" w:line="240" w:lineRule="auto"/>
        <w:jc w:val="both"/>
        <w:rPr>
          <w:rFonts w:ascii="Arial" w:hAnsi="Arial" w:cs="Arial"/>
          <w:b/>
        </w:rPr>
      </w:pPr>
    </w:p>
    <w:p w:rsidR="007D20CB" w:rsidRPr="007D20CB" w:rsidRDefault="007D20CB" w:rsidP="007D20CB">
      <w:pPr>
        <w:pStyle w:val="Prrafodelista"/>
        <w:numPr>
          <w:ilvl w:val="0"/>
          <w:numId w:val="5"/>
        </w:numPr>
        <w:spacing w:after="0" w:line="240" w:lineRule="auto"/>
        <w:jc w:val="both"/>
        <w:rPr>
          <w:rFonts w:ascii="Arial" w:hAnsi="Arial" w:cs="Arial"/>
        </w:rPr>
      </w:pPr>
      <w:r w:rsidRPr="007D20CB">
        <w:rPr>
          <w:rFonts w:ascii="Arial" w:hAnsi="Arial" w:cs="Arial"/>
        </w:rPr>
        <w:t>Los Estados Financieros del Poder Ejecutivo de la entidad se han elaborado observando las normas emitidas por el Consejo Nacional de Armonización Contable, el Manual de Contabilidad Gubernamental y las disposiciones legales aplicables.</w:t>
      </w:r>
    </w:p>
    <w:p w:rsidR="007D20CB" w:rsidRPr="007D20CB" w:rsidRDefault="007D20CB" w:rsidP="007D1E76">
      <w:pPr>
        <w:spacing w:after="0" w:line="240" w:lineRule="auto"/>
        <w:jc w:val="both"/>
        <w:rPr>
          <w:rFonts w:ascii="Arial" w:hAnsi="Arial" w:cs="Arial"/>
        </w:rPr>
      </w:pPr>
    </w:p>
    <w:p w:rsidR="007D20CB" w:rsidRPr="007D20CB" w:rsidRDefault="007D20CB" w:rsidP="007D1E76">
      <w:pPr>
        <w:pStyle w:val="Prrafodelista"/>
        <w:numPr>
          <w:ilvl w:val="0"/>
          <w:numId w:val="5"/>
        </w:numPr>
        <w:spacing w:after="0" w:line="240" w:lineRule="auto"/>
        <w:jc w:val="both"/>
        <w:rPr>
          <w:rFonts w:ascii="Arial" w:hAnsi="Arial" w:cs="Arial"/>
          <w:b/>
        </w:rPr>
      </w:pPr>
      <w:r w:rsidRPr="007D20CB">
        <w:rPr>
          <w:rFonts w:ascii="Arial" w:hAnsi="Arial" w:cs="Arial"/>
        </w:rPr>
        <w:t>El reconocimiento, se realizó considerando que todos los eventos que afectaron económicamente al poder ejecutivo fueron cuantificados en términos monetarios y se registraron al costo histórico o al valor económico más objetivo y en moneda nacional.</w:t>
      </w:r>
      <w:r>
        <w:rPr>
          <w:rFonts w:ascii="Arial" w:hAnsi="Arial" w:cs="Arial"/>
        </w:rPr>
        <w:t xml:space="preserve"> </w:t>
      </w:r>
    </w:p>
    <w:p w:rsidR="007D20CB" w:rsidRPr="007D20CB" w:rsidRDefault="007D20CB" w:rsidP="007D20CB">
      <w:pPr>
        <w:pStyle w:val="Prrafodelista"/>
        <w:rPr>
          <w:rFonts w:ascii="Arial" w:hAnsi="Arial" w:cs="Arial"/>
          <w:spacing w:val="-1"/>
          <w:szCs w:val="20"/>
        </w:rPr>
      </w:pPr>
    </w:p>
    <w:p w:rsidR="007D1E76" w:rsidRPr="00A4512D" w:rsidRDefault="007D20CB" w:rsidP="007D1E76">
      <w:pPr>
        <w:pStyle w:val="Prrafodelista"/>
        <w:numPr>
          <w:ilvl w:val="0"/>
          <w:numId w:val="5"/>
        </w:numPr>
        <w:spacing w:after="0" w:line="240" w:lineRule="auto"/>
        <w:jc w:val="both"/>
        <w:rPr>
          <w:rFonts w:ascii="Arial" w:hAnsi="Arial" w:cs="Arial"/>
          <w:b/>
        </w:rPr>
      </w:pPr>
      <w:r w:rsidRPr="007D20CB">
        <w:rPr>
          <w:rFonts w:ascii="Arial" w:hAnsi="Arial" w:cs="Arial"/>
          <w:spacing w:val="-1"/>
          <w:szCs w:val="20"/>
        </w:rPr>
        <w:t>Los Estados Financieros del Poder Ejecutivo fueron preparados en apego a los Postulados Básicos de Contabilidad Gubernamental emitidos por el Consejo Nacional de Armonización Contable y demás normatividad aplicable en la materia.</w:t>
      </w:r>
    </w:p>
    <w:p w:rsidR="00A4512D" w:rsidRPr="00A4512D" w:rsidRDefault="00A4512D" w:rsidP="00A4512D">
      <w:pPr>
        <w:pStyle w:val="Prrafodelista"/>
        <w:rPr>
          <w:rFonts w:ascii="Arial" w:hAnsi="Arial" w:cs="Arial"/>
          <w:b/>
        </w:rPr>
      </w:pPr>
    </w:p>
    <w:p w:rsidR="007D1E76" w:rsidRDefault="007D1E76" w:rsidP="00A4512D">
      <w:pPr>
        <w:pStyle w:val="Prrafodelista"/>
        <w:numPr>
          <w:ilvl w:val="0"/>
          <w:numId w:val="5"/>
        </w:numPr>
        <w:spacing w:after="0" w:line="240" w:lineRule="auto"/>
        <w:jc w:val="both"/>
        <w:rPr>
          <w:rFonts w:ascii="Arial" w:hAnsi="Arial" w:cs="Arial"/>
        </w:rPr>
      </w:pPr>
      <w:r w:rsidRPr="00A4512D">
        <w:rPr>
          <w:rFonts w:ascii="Arial" w:hAnsi="Arial" w:cs="Arial"/>
        </w:rPr>
        <w:t xml:space="preserve">Normatividad supletoria. </w:t>
      </w:r>
      <w:r w:rsidR="00A4512D">
        <w:rPr>
          <w:rFonts w:ascii="Arial" w:hAnsi="Arial" w:cs="Arial"/>
        </w:rPr>
        <w:t>No aplica.</w:t>
      </w:r>
    </w:p>
    <w:p w:rsidR="00A4512D" w:rsidRPr="00A4512D" w:rsidRDefault="00A4512D" w:rsidP="00A4512D">
      <w:pPr>
        <w:pStyle w:val="Prrafodelista"/>
        <w:rPr>
          <w:rFonts w:ascii="Arial" w:hAnsi="Arial" w:cs="Arial"/>
        </w:rPr>
      </w:pPr>
    </w:p>
    <w:p w:rsidR="007D1E76" w:rsidRPr="00A4512D" w:rsidRDefault="007D1E76" w:rsidP="007D1E76">
      <w:pPr>
        <w:pStyle w:val="Prrafodelista"/>
        <w:numPr>
          <w:ilvl w:val="0"/>
          <w:numId w:val="5"/>
        </w:numPr>
        <w:spacing w:after="0" w:line="240" w:lineRule="auto"/>
        <w:jc w:val="both"/>
        <w:rPr>
          <w:rFonts w:ascii="Arial" w:hAnsi="Arial" w:cs="Arial"/>
        </w:rPr>
      </w:pPr>
      <w:r w:rsidRPr="00A4512D">
        <w:rPr>
          <w:rFonts w:ascii="Arial" w:hAnsi="Arial" w:cs="Arial"/>
        </w:rPr>
        <w:t>Para las entidades que por primera vez estén implementando la base devengado de acuerdo a la Ley de Contabilidad, deberán:</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*Revelar las nuevas políticas de reconocimiento:</w:t>
      </w:r>
      <w:r w:rsidR="00A4512D">
        <w:rPr>
          <w:rFonts w:ascii="Arial" w:hAnsi="Arial" w:cs="Arial"/>
        </w:rPr>
        <w:t xml:space="preserve"> No aplica.</w:t>
      </w:r>
    </w:p>
    <w:p w:rsidR="007D1E76" w:rsidRPr="00FE1E05" w:rsidRDefault="007D1E76" w:rsidP="007D1E76">
      <w:pPr>
        <w:spacing w:after="0" w:line="240" w:lineRule="auto"/>
        <w:jc w:val="both"/>
        <w:rPr>
          <w:rFonts w:ascii="Arial" w:hAnsi="Arial" w:cs="Arial"/>
        </w:rPr>
      </w:pPr>
      <w:r w:rsidRPr="00FE1E05">
        <w:rPr>
          <w:rFonts w:ascii="Arial" w:hAnsi="Arial" w:cs="Arial"/>
        </w:rPr>
        <w:t>*Plan de implementación:</w:t>
      </w:r>
      <w:r w:rsidR="00A4512D">
        <w:rPr>
          <w:rFonts w:ascii="Arial" w:hAnsi="Arial" w:cs="Arial"/>
        </w:rPr>
        <w:t xml:space="preserve"> No aplica.</w:t>
      </w:r>
    </w:p>
    <w:p w:rsidR="007D1E76" w:rsidRPr="00FE1E05" w:rsidRDefault="007D1E76" w:rsidP="007D1E76">
      <w:pPr>
        <w:spacing w:after="0" w:line="240" w:lineRule="auto"/>
        <w:jc w:val="both"/>
        <w:rPr>
          <w:rFonts w:ascii="Arial" w:hAnsi="Arial" w:cs="Arial"/>
        </w:rPr>
      </w:pPr>
      <w:r w:rsidRPr="00FE1E05">
        <w:rPr>
          <w:rFonts w:ascii="Arial" w:hAnsi="Arial" w:cs="Arial"/>
        </w:rPr>
        <w:t>*Revelar los cambios en las políticas, la clasificación y medición de las mismas, así como su impacto en la información financiera:</w:t>
      </w:r>
      <w:r w:rsidR="00A4512D">
        <w:rPr>
          <w:rFonts w:ascii="Arial" w:hAnsi="Arial" w:cs="Arial"/>
        </w:rPr>
        <w:t xml:space="preserve"> No aplica.</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6. Políticas de</w:t>
      </w:r>
      <w:r w:rsidR="00E00323" w:rsidRPr="00FE1E05">
        <w:rPr>
          <w:rFonts w:ascii="Arial" w:hAnsi="Arial" w:cs="Arial"/>
          <w:b/>
        </w:rPr>
        <w:t xml:space="preserve"> Contabilidad Significativas:</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Se informará sobre:</w:t>
      </w:r>
    </w:p>
    <w:p w:rsidR="007D1E76" w:rsidRPr="00FE1E05" w:rsidRDefault="007D1E76" w:rsidP="007D1E76">
      <w:pPr>
        <w:spacing w:after="0" w:line="240" w:lineRule="auto"/>
        <w:jc w:val="both"/>
        <w:rPr>
          <w:rFonts w:ascii="Arial" w:hAnsi="Arial" w:cs="Arial"/>
        </w:rPr>
      </w:pPr>
    </w:p>
    <w:p w:rsidR="004B6C00" w:rsidRPr="00FE1E05" w:rsidRDefault="007D1E76" w:rsidP="004B6C00">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Actualización: </w:t>
      </w:r>
      <w:r w:rsidR="004B6C00">
        <w:rPr>
          <w:rFonts w:ascii="Arial" w:hAnsi="Arial" w:cs="Arial"/>
        </w:rPr>
        <w:t>No aplica.</w:t>
      </w:r>
    </w:p>
    <w:p w:rsidR="007D1E76" w:rsidRPr="00FE1E05" w:rsidRDefault="007D1E76" w:rsidP="007D1E76">
      <w:pPr>
        <w:spacing w:after="0" w:line="240" w:lineRule="auto"/>
        <w:jc w:val="both"/>
        <w:rPr>
          <w:rFonts w:ascii="Arial" w:hAnsi="Arial" w:cs="Arial"/>
        </w:rPr>
      </w:pPr>
    </w:p>
    <w:p w:rsidR="004B6C00" w:rsidRPr="00FE1E05" w:rsidRDefault="00536CE0" w:rsidP="004B6C00">
      <w:pPr>
        <w:spacing w:after="0" w:line="240" w:lineRule="auto"/>
        <w:jc w:val="both"/>
        <w:rPr>
          <w:rFonts w:ascii="Arial" w:hAnsi="Arial" w:cs="Arial"/>
        </w:rPr>
      </w:pPr>
      <w:r>
        <w:rPr>
          <w:rFonts w:ascii="Arial" w:hAnsi="Arial" w:cs="Arial"/>
          <w:b/>
        </w:rPr>
        <w:t>b</w:t>
      </w:r>
      <w:r w:rsidR="007D1E76" w:rsidRPr="00FE1E05">
        <w:rPr>
          <w:rFonts w:ascii="Arial" w:hAnsi="Arial" w:cs="Arial"/>
          <w:b/>
        </w:rPr>
        <w:t>)</w:t>
      </w:r>
      <w:r w:rsidR="007D1E76" w:rsidRPr="00FE1E05">
        <w:rPr>
          <w:rFonts w:ascii="Arial" w:hAnsi="Arial" w:cs="Arial"/>
        </w:rPr>
        <w:t xml:space="preserve"> Beneficios a empleados: </w:t>
      </w:r>
      <w:r w:rsidR="004B6C00">
        <w:rPr>
          <w:rFonts w:ascii="Arial" w:hAnsi="Arial" w:cs="Arial"/>
        </w:rPr>
        <w:t>No aplica.</w:t>
      </w:r>
    </w:p>
    <w:p w:rsidR="007D1E76" w:rsidRPr="00FE1E05" w:rsidRDefault="007D1E76" w:rsidP="007D1E76">
      <w:pPr>
        <w:spacing w:after="0" w:line="240" w:lineRule="auto"/>
        <w:jc w:val="both"/>
        <w:rPr>
          <w:rFonts w:ascii="Arial" w:hAnsi="Arial" w:cs="Arial"/>
        </w:rPr>
      </w:pPr>
    </w:p>
    <w:p w:rsidR="004B6C00" w:rsidRPr="00FE1E05" w:rsidRDefault="00536CE0" w:rsidP="004B6C00">
      <w:pPr>
        <w:spacing w:after="0" w:line="240" w:lineRule="auto"/>
        <w:jc w:val="both"/>
        <w:rPr>
          <w:rFonts w:ascii="Arial" w:hAnsi="Arial" w:cs="Arial"/>
        </w:rPr>
      </w:pPr>
      <w:r>
        <w:rPr>
          <w:rFonts w:ascii="Arial" w:hAnsi="Arial" w:cs="Arial"/>
          <w:b/>
        </w:rPr>
        <w:t>c</w:t>
      </w:r>
      <w:r w:rsidR="007D1E76" w:rsidRPr="00FE1E05">
        <w:rPr>
          <w:rFonts w:ascii="Arial" w:hAnsi="Arial" w:cs="Arial"/>
          <w:b/>
        </w:rPr>
        <w:t>)</w:t>
      </w:r>
      <w:r w:rsidR="007D1E76" w:rsidRPr="00FE1E05">
        <w:rPr>
          <w:rFonts w:ascii="Arial" w:hAnsi="Arial" w:cs="Arial"/>
        </w:rPr>
        <w:t xml:space="preserve"> Provisiones: </w:t>
      </w:r>
      <w:r w:rsidR="004B6C00">
        <w:rPr>
          <w:rFonts w:ascii="Arial" w:hAnsi="Arial" w:cs="Arial"/>
        </w:rPr>
        <w:t>No aplica.</w:t>
      </w:r>
    </w:p>
    <w:p w:rsidR="007D1E76" w:rsidRPr="00FE1E05" w:rsidRDefault="007D1E76" w:rsidP="007D1E76">
      <w:pPr>
        <w:spacing w:after="0" w:line="240" w:lineRule="auto"/>
        <w:jc w:val="both"/>
        <w:rPr>
          <w:rFonts w:ascii="Arial" w:hAnsi="Arial" w:cs="Arial"/>
        </w:rPr>
      </w:pPr>
    </w:p>
    <w:p w:rsidR="006B7B09" w:rsidRPr="00FE1E05" w:rsidRDefault="006B7B09" w:rsidP="007D1E76">
      <w:pPr>
        <w:spacing w:after="0" w:line="240" w:lineRule="auto"/>
        <w:jc w:val="both"/>
        <w:rPr>
          <w:rFonts w:ascii="Arial" w:hAnsi="Arial" w:cs="Arial"/>
          <w:b/>
        </w:rPr>
      </w:pPr>
    </w:p>
    <w:p w:rsidR="004B6C00" w:rsidRPr="00FE1E05" w:rsidRDefault="00536CE0" w:rsidP="004B6C00">
      <w:pPr>
        <w:spacing w:after="0" w:line="240" w:lineRule="auto"/>
        <w:jc w:val="both"/>
        <w:rPr>
          <w:rFonts w:ascii="Arial" w:hAnsi="Arial" w:cs="Arial"/>
        </w:rPr>
      </w:pPr>
      <w:r>
        <w:rPr>
          <w:rFonts w:ascii="Arial" w:hAnsi="Arial" w:cs="Arial"/>
          <w:b/>
        </w:rPr>
        <w:t>d</w:t>
      </w:r>
      <w:r w:rsidR="007D1E76" w:rsidRPr="00FE1E05">
        <w:rPr>
          <w:rFonts w:ascii="Arial" w:hAnsi="Arial" w:cs="Arial"/>
          <w:b/>
        </w:rPr>
        <w:t>)</w:t>
      </w:r>
      <w:r w:rsidR="007D1E76" w:rsidRPr="00FE1E05">
        <w:rPr>
          <w:rFonts w:ascii="Arial" w:hAnsi="Arial" w:cs="Arial"/>
        </w:rPr>
        <w:t xml:space="preserve"> Reservas: </w:t>
      </w:r>
      <w:r w:rsidR="004B6C00">
        <w:rPr>
          <w:rFonts w:ascii="Arial" w:hAnsi="Arial" w:cs="Arial"/>
        </w:rPr>
        <w:t>No aplica.</w:t>
      </w:r>
    </w:p>
    <w:p w:rsidR="006B7B09" w:rsidRPr="00FE1E05" w:rsidRDefault="006B7B09" w:rsidP="007D1E76">
      <w:pPr>
        <w:spacing w:after="0" w:line="240" w:lineRule="auto"/>
        <w:jc w:val="both"/>
        <w:rPr>
          <w:rFonts w:ascii="Arial" w:hAnsi="Arial" w:cs="Arial"/>
        </w:rPr>
      </w:pPr>
    </w:p>
    <w:p w:rsidR="007D1E76" w:rsidRPr="00FE1E05" w:rsidRDefault="00536CE0" w:rsidP="007D1E76">
      <w:pPr>
        <w:spacing w:after="0" w:line="240" w:lineRule="auto"/>
        <w:jc w:val="both"/>
        <w:rPr>
          <w:rFonts w:ascii="Arial" w:hAnsi="Arial" w:cs="Arial"/>
        </w:rPr>
      </w:pPr>
      <w:r>
        <w:rPr>
          <w:rFonts w:ascii="Arial" w:hAnsi="Arial" w:cs="Arial"/>
          <w:b/>
        </w:rPr>
        <w:t>e</w:t>
      </w:r>
      <w:r w:rsidR="007D1E76" w:rsidRPr="00FE1E05">
        <w:rPr>
          <w:rFonts w:ascii="Arial" w:hAnsi="Arial" w:cs="Arial"/>
          <w:b/>
        </w:rPr>
        <w:t>)</w:t>
      </w:r>
      <w:r w:rsidR="007D1E76" w:rsidRPr="00FE1E05">
        <w:rPr>
          <w:rFonts w:ascii="Arial" w:hAnsi="Arial" w:cs="Arial"/>
        </w:rPr>
        <w:t xml:space="preserve"> Cambios en políticas contables:</w:t>
      </w:r>
      <w:r w:rsidR="004B6C00">
        <w:rPr>
          <w:rFonts w:ascii="Arial" w:hAnsi="Arial" w:cs="Arial"/>
        </w:rPr>
        <w:t xml:space="preserve"> No aplica.</w:t>
      </w:r>
    </w:p>
    <w:p w:rsidR="007D1E76" w:rsidRPr="00FE1E05" w:rsidRDefault="007D1E76" w:rsidP="007D1E76">
      <w:pPr>
        <w:spacing w:after="0" w:line="240" w:lineRule="auto"/>
        <w:jc w:val="both"/>
        <w:rPr>
          <w:rFonts w:ascii="Arial" w:hAnsi="Arial" w:cs="Arial"/>
        </w:rPr>
      </w:pPr>
    </w:p>
    <w:p w:rsidR="004B6C00" w:rsidRPr="00FE1E05" w:rsidRDefault="00536CE0" w:rsidP="004B6C00">
      <w:pPr>
        <w:spacing w:after="0" w:line="240" w:lineRule="auto"/>
        <w:jc w:val="both"/>
        <w:rPr>
          <w:rFonts w:ascii="Arial" w:hAnsi="Arial" w:cs="Arial"/>
        </w:rPr>
      </w:pPr>
      <w:r>
        <w:rPr>
          <w:rFonts w:ascii="Arial" w:hAnsi="Arial" w:cs="Arial"/>
          <w:b/>
        </w:rPr>
        <w:t>f</w:t>
      </w:r>
      <w:r w:rsidR="007D1E76" w:rsidRPr="00FE1E05">
        <w:rPr>
          <w:rFonts w:ascii="Arial" w:hAnsi="Arial" w:cs="Arial"/>
          <w:b/>
        </w:rPr>
        <w:t>)</w:t>
      </w:r>
      <w:r w:rsidR="007D1E76" w:rsidRPr="00FE1E05">
        <w:rPr>
          <w:rFonts w:ascii="Arial" w:hAnsi="Arial" w:cs="Arial"/>
        </w:rPr>
        <w:t xml:space="preserve"> Reclasificaciones: </w:t>
      </w:r>
      <w:r w:rsidR="004B6C00">
        <w:rPr>
          <w:rFonts w:ascii="Arial" w:hAnsi="Arial" w:cs="Arial"/>
        </w:rPr>
        <w:t>No aplica.</w:t>
      </w:r>
    </w:p>
    <w:p w:rsidR="007D1E76" w:rsidRPr="00FE1E05" w:rsidRDefault="007D1E76" w:rsidP="007D1E76">
      <w:pPr>
        <w:spacing w:after="0" w:line="240" w:lineRule="auto"/>
        <w:jc w:val="both"/>
        <w:rPr>
          <w:rFonts w:ascii="Arial" w:hAnsi="Arial" w:cs="Arial"/>
        </w:rPr>
      </w:pPr>
    </w:p>
    <w:p w:rsidR="007D1E76" w:rsidRPr="004B6C00" w:rsidRDefault="007D1E76" w:rsidP="004B6C00">
      <w:pPr>
        <w:pStyle w:val="Prrafodelista"/>
        <w:numPr>
          <w:ilvl w:val="0"/>
          <w:numId w:val="5"/>
        </w:numPr>
        <w:spacing w:after="0" w:line="240" w:lineRule="auto"/>
        <w:jc w:val="both"/>
        <w:rPr>
          <w:rFonts w:ascii="Arial" w:hAnsi="Arial" w:cs="Arial"/>
        </w:rPr>
      </w:pPr>
      <w:r w:rsidRPr="004B6C00">
        <w:rPr>
          <w:rFonts w:ascii="Arial" w:hAnsi="Arial" w:cs="Arial"/>
        </w:rPr>
        <w:t>Depuración y cancelación de saldos:</w:t>
      </w:r>
      <w:r w:rsidR="004B6C00" w:rsidRPr="004B6C00">
        <w:rPr>
          <w:rFonts w:ascii="Arial" w:hAnsi="Arial" w:cs="Arial"/>
        </w:rPr>
        <w:t xml:space="preserve"> No aplica.</w:t>
      </w:r>
    </w:p>
    <w:p w:rsidR="004B6C00" w:rsidRDefault="004B6C00" w:rsidP="004B6C00">
      <w:pPr>
        <w:spacing w:after="0" w:line="240" w:lineRule="auto"/>
        <w:jc w:val="both"/>
        <w:rPr>
          <w:rFonts w:ascii="Arial" w:hAnsi="Arial" w:cs="Arial"/>
          <w:b/>
        </w:rPr>
      </w:pPr>
    </w:p>
    <w:p w:rsidR="00E00323" w:rsidRPr="00FE1E05" w:rsidRDefault="00E00323" w:rsidP="007D1E76">
      <w:pPr>
        <w:spacing w:after="0" w:line="240" w:lineRule="auto"/>
        <w:jc w:val="both"/>
        <w:rPr>
          <w:rFonts w:ascii="Arial" w:hAnsi="Arial" w:cs="Arial"/>
        </w:rPr>
      </w:pPr>
    </w:p>
    <w:p w:rsidR="004B6C00" w:rsidRPr="00FE1E05" w:rsidRDefault="007D1E76" w:rsidP="004B6C00">
      <w:pPr>
        <w:spacing w:after="0" w:line="240" w:lineRule="auto"/>
        <w:jc w:val="both"/>
        <w:rPr>
          <w:rFonts w:ascii="Arial" w:hAnsi="Arial" w:cs="Arial"/>
        </w:rPr>
      </w:pPr>
      <w:r w:rsidRPr="00FE1E05">
        <w:rPr>
          <w:rFonts w:ascii="Arial" w:hAnsi="Arial" w:cs="Arial"/>
          <w:b/>
        </w:rPr>
        <w:t>7. Posición en Moneda Extranjera y Pro</w:t>
      </w:r>
      <w:r w:rsidR="00E00323" w:rsidRPr="00FE1E05">
        <w:rPr>
          <w:rFonts w:ascii="Arial" w:hAnsi="Arial" w:cs="Arial"/>
          <w:b/>
        </w:rPr>
        <w:t>tección por Riesgo Cambiario:</w:t>
      </w:r>
      <w:r w:rsidR="004B6C00">
        <w:rPr>
          <w:rFonts w:ascii="Arial" w:hAnsi="Arial" w:cs="Arial"/>
        </w:rPr>
        <w:t xml:space="preserve"> No aplica.</w:t>
      </w:r>
    </w:p>
    <w:p w:rsidR="007D1E76" w:rsidRPr="00FE1E05" w:rsidRDefault="007D1E76" w:rsidP="007D1E76">
      <w:pPr>
        <w:spacing w:after="0" w:line="240" w:lineRule="auto"/>
        <w:jc w:val="both"/>
        <w:rPr>
          <w:rFonts w:ascii="Arial" w:hAnsi="Arial" w:cs="Arial"/>
        </w:rPr>
      </w:pPr>
    </w:p>
    <w:p w:rsidR="006D7FC1" w:rsidRDefault="006D7FC1" w:rsidP="007D1E76">
      <w:pPr>
        <w:spacing w:after="0" w:line="240" w:lineRule="auto"/>
        <w:jc w:val="both"/>
        <w:rPr>
          <w:rFonts w:ascii="Arial" w:hAnsi="Arial" w:cs="Arial"/>
          <w:b/>
        </w:rPr>
      </w:pPr>
    </w:p>
    <w:p w:rsidR="007D1E76" w:rsidRPr="00FE1E05" w:rsidRDefault="007D1E76" w:rsidP="007D1E76">
      <w:pPr>
        <w:spacing w:after="0" w:line="240" w:lineRule="auto"/>
        <w:jc w:val="both"/>
        <w:rPr>
          <w:rFonts w:ascii="Arial" w:hAnsi="Arial" w:cs="Arial"/>
          <w:b/>
        </w:rPr>
      </w:pPr>
      <w:r w:rsidRPr="00FE1E05">
        <w:rPr>
          <w:rFonts w:ascii="Arial" w:hAnsi="Arial" w:cs="Arial"/>
          <w:b/>
        </w:rPr>
        <w:t xml:space="preserve">8. </w:t>
      </w:r>
      <w:r w:rsidR="00E00323" w:rsidRPr="00FE1E05">
        <w:rPr>
          <w:rFonts w:ascii="Arial" w:hAnsi="Arial" w:cs="Arial"/>
          <w:b/>
        </w:rPr>
        <w:t>Reporte Analítico del Activo:</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Debe mostrar la siguien</w:t>
      </w:r>
      <w:r w:rsidR="00E00323" w:rsidRPr="00FE1E05">
        <w:rPr>
          <w:rFonts w:ascii="Arial" w:hAnsi="Arial" w:cs="Arial"/>
        </w:rPr>
        <w:t>te información:</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Vida útil o porcentajes de depreciación, deterioro o amortización utilizados en los diferentes tipos de activos:</w:t>
      </w:r>
      <w:r w:rsidR="004B6C00">
        <w:rPr>
          <w:rFonts w:ascii="Arial" w:hAnsi="Arial" w:cs="Arial"/>
        </w:rPr>
        <w:t xml:space="preserve"> No aplica.</w:t>
      </w:r>
    </w:p>
    <w:p w:rsidR="001D7EA3" w:rsidRPr="00FE1E05" w:rsidRDefault="001D7EA3" w:rsidP="007D1E76">
      <w:pPr>
        <w:spacing w:after="0" w:line="240" w:lineRule="auto"/>
        <w:jc w:val="both"/>
        <w:rPr>
          <w:rFonts w:ascii="Arial" w:hAnsi="Arial" w:cs="Arial"/>
          <w:b/>
        </w:rPr>
      </w:pPr>
    </w:p>
    <w:p w:rsidR="007D1E76" w:rsidRPr="00FE1E05" w:rsidRDefault="007D1E76" w:rsidP="007D1E76">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Cambios en el porcentaje de depreciación o valor residual de los activos:</w:t>
      </w:r>
      <w:r w:rsidR="004B6C00">
        <w:rPr>
          <w:rFonts w:ascii="Arial" w:hAnsi="Arial" w:cs="Arial"/>
        </w:rPr>
        <w:t xml:space="preserve"> No aplica.</w:t>
      </w:r>
    </w:p>
    <w:p w:rsidR="007D1E76" w:rsidRPr="00FE1E05" w:rsidRDefault="007D1E76" w:rsidP="007D1E76">
      <w:pPr>
        <w:spacing w:after="0" w:line="240" w:lineRule="auto"/>
        <w:jc w:val="both"/>
        <w:rPr>
          <w:rFonts w:ascii="Arial" w:hAnsi="Arial" w:cs="Arial"/>
        </w:rPr>
      </w:pPr>
    </w:p>
    <w:p w:rsidR="007D1E76" w:rsidRPr="00FE1E05" w:rsidRDefault="007D1E76" w:rsidP="004B6C00">
      <w:pPr>
        <w:spacing w:after="0" w:line="240" w:lineRule="auto"/>
        <w:jc w:val="both"/>
        <w:rPr>
          <w:rFonts w:ascii="Arial" w:hAnsi="Arial" w:cs="Arial"/>
        </w:rPr>
      </w:pPr>
      <w:r w:rsidRPr="00FE1E05">
        <w:rPr>
          <w:rFonts w:ascii="Arial" w:hAnsi="Arial" w:cs="Arial"/>
          <w:b/>
        </w:rPr>
        <w:t>c)</w:t>
      </w:r>
      <w:r w:rsidRPr="00FE1E05">
        <w:rPr>
          <w:rFonts w:ascii="Arial" w:hAnsi="Arial" w:cs="Arial"/>
        </w:rPr>
        <w:t xml:space="preserve"> Importe de los gastos capitalizados en el ejercicio, tanto financieros como de investigación y desarrollo:</w:t>
      </w:r>
      <w:r w:rsidR="004B6C00">
        <w:rPr>
          <w:rFonts w:ascii="Arial" w:hAnsi="Arial" w:cs="Arial"/>
        </w:rPr>
        <w:t xml:space="preserve"> No aplica.</w:t>
      </w:r>
    </w:p>
    <w:p w:rsidR="007D1E76" w:rsidRPr="00FE1E05" w:rsidRDefault="007D1E76" w:rsidP="007D1E76">
      <w:pPr>
        <w:spacing w:after="0" w:line="240" w:lineRule="auto"/>
        <w:jc w:val="both"/>
        <w:rPr>
          <w:rFonts w:ascii="Arial" w:hAnsi="Arial" w:cs="Arial"/>
        </w:rPr>
      </w:pPr>
    </w:p>
    <w:p w:rsidR="004B6C00" w:rsidRPr="00FE1E05" w:rsidRDefault="007D1E76" w:rsidP="004B6C00">
      <w:pPr>
        <w:spacing w:after="0" w:line="240" w:lineRule="auto"/>
        <w:jc w:val="both"/>
        <w:rPr>
          <w:rFonts w:ascii="Arial" w:hAnsi="Arial" w:cs="Arial"/>
        </w:rPr>
      </w:pPr>
      <w:r w:rsidRPr="00FE1E05">
        <w:rPr>
          <w:rFonts w:ascii="Arial" w:hAnsi="Arial" w:cs="Arial"/>
          <w:b/>
        </w:rPr>
        <w:t>d)</w:t>
      </w:r>
      <w:r w:rsidRPr="00FE1E05">
        <w:rPr>
          <w:rFonts w:ascii="Arial" w:hAnsi="Arial" w:cs="Arial"/>
        </w:rPr>
        <w:t xml:space="preserve"> Rie</w:t>
      </w:r>
      <w:r w:rsidR="001845CD" w:rsidRPr="00FE1E05">
        <w:rPr>
          <w:rFonts w:ascii="Arial" w:hAnsi="Arial" w:cs="Arial"/>
        </w:rPr>
        <w:t>s</w:t>
      </w:r>
      <w:r w:rsidRPr="00FE1E05">
        <w:rPr>
          <w:rFonts w:ascii="Arial" w:hAnsi="Arial" w:cs="Arial"/>
        </w:rPr>
        <w:t>gos por tipo de cambio o tipo de interés de las inversiones financieras</w:t>
      </w:r>
      <w:r w:rsidR="004B6C00" w:rsidRPr="00FE1E05">
        <w:rPr>
          <w:rFonts w:ascii="Arial" w:hAnsi="Arial" w:cs="Arial"/>
        </w:rPr>
        <w:t>:</w:t>
      </w:r>
      <w:r w:rsidR="004B6C00">
        <w:rPr>
          <w:rFonts w:ascii="Arial" w:hAnsi="Arial" w:cs="Arial"/>
        </w:rPr>
        <w:t xml:space="preserve"> No aplica.</w:t>
      </w:r>
    </w:p>
    <w:p w:rsidR="00971AF0" w:rsidRPr="00FE1E05" w:rsidRDefault="00971AF0" w:rsidP="007D1E76">
      <w:pPr>
        <w:spacing w:after="0" w:line="240" w:lineRule="auto"/>
        <w:jc w:val="both"/>
        <w:rPr>
          <w:rFonts w:ascii="Arial" w:hAnsi="Arial" w:cs="Arial"/>
          <w:b/>
        </w:rPr>
      </w:pPr>
    </w:p>
    <w:p w:rsidR="006E3D2B" w:rsidRPr="00FE1E05" w:rsidRDefault="007D1E76" w:rsidP="006E3D2B">
      <w:pPr>
        <w:spacing w:after="0" w:line="240" w:lineRule="auto"/>
        <w:jc w:val="both"/>
        <w:rPr>
          <w:rFonts w:ascii="Arial" w:hAnsi="Arial" w:cs="Arial"/>
        </w:rPr>
      </w:pPr>
      <w:r w:rsidRPr="00FE1E05">
        <w:rPr>
          <w:rFonts w:ascii="Arial" w:hAnsi="Arial" w:cs="Arial"/>
          <w:b/>
        </w:rPr>
        <w:t xml:space="preserve">e) </w:t>
      </w:r>
      <w:r w:rsidRPr="00FE1E05">
        <w:rPr>
          <w:rFonts w:ascii="Arial" w:hAnsi="Arial" w:cs="Arial"/>
        </w:rPr>
        <w:t>Valor activado en el ejercicio de los bienes construidos por la entidad</w:t>
      </w:r>
      <w:r w:rsidR="006E3D2B" w:rsidRPr="00FE1E05">
        <w:rPr>
          <w:rFonts w:ascii="Arial" w:hAnsi="Arial" w:cs="Arial"/>
        </w:rPr>
        <w:t>:</w:t>
      </w:r>
      <w:r w:rsidR="006E3D2B">
        <w:rPr>
          <w:rFonts w:ascii="Arial" w:hAnsi="Arial" w:cs="Arial"/>
        </w:rPr>
        <w:t xml:space="preserve"> No aplica.</w:t>
      </w:r>
    </w:p>
    <w:p w:rsidR="001D7EA3" w:rsidRPr="00FE1E05" w:rsidRDefault="001D7EA3" w:rsidP="007D1E76">
      <w:pPr>
        <w:spacing w:after="0" w:line="240" w:lineRule="auto"/>
        <w:jc w:val="both"/>
        <w:rPr>
          <w:rFonts w:ascii="Arial" w:hAnsi="Arial" w:cs="Arial"/>
          <w:b/>
        </w:rPr>
      </w:pPr>
    </w:p>
    <w:p w:rsidR="006E3D2B" w:rsidRPr="00FE1E05" w:rsidRDefault="007D1E76" w:rsidP="006E3D2B">
      <w:pPr>
        <w:spacing w:after="0" w:line="240" w:lineRule="auto"/>
        <w:jc w:val="both"/>
        <w:rPr>
          <w:rFonts w:ascii="Arial" w:hAnsi="Arial" w:cs="Arial"/>
        </w:rPr>
      </w:pPr>
      <w:r w:rsidRPr="00FE1E05">
        <w:rPr>
          <w:rFonts w:ascii="Arial" w:hAnsi="Arial" w:cs="Arial"/>
          <w:b/>
        </w:rPr>
        <w:t>f)</w:t>
      </w:r>
      <w:r w:rsidRPr="00FE1E05">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006E3D2B">
        <w:rPr>
          <w:rFonts w:ascii="Arial" w:hAnsi="Arial" w:cs="Arial"/>
        </w:rPr>
        <w:t>.</w:t>
      </w:r>
      <w:r w:rsidR="006E3D2B" w:rsidRPr="00FE1E05">
        <w:rPr>
          <w:rFonts w:ascii="Arial" w:hAnsi="Arial" w:cs="Arial"/>
        </w:rPr>
        <w:t>:</w:t>
      </w:r>
      <w:r w:rsidR="006E3D2B">
        <w:rPr>
          <w:rFonts w:ascii="Arial" w:hAnsi="Arial" w:cs="Arial"/>
        </w:rPr>
        <w:t xml:space="preserve"> No aplica.</w:t>
      </w:r>
    </w:p>
    <w:p w:rsidR="001D7EA3" w:rsidRPr="00FE1E05" w:rsidRDefault="001D7EA3" w:rsidP="006E3D2B">
      <w:pPr>
        <w:spacing w:after="0" w:line="240" w:lineRule="auto"/>
        <w:jc w:val="both"/>
        <w:rPr>
          <w:rFonts w:ascii="Arial" w:hAnsi="Arial" w:cs="Arial"/>
        </w:rPr>
      </w:pPr>
    </w:p>
    <w:p w:rsidR="006E3D2B" w:rsidRPr="00FE1E05" w:rsidRDefault="007D1E76" w:rsidP="006E3D2B">
      <w:pPr>
        <w:spacing w:after="0" w:line="240" w:lineRule="auto"/>
        <w:jc w:val="both"/>
        <w:rPr>
          <w:rFonts w:ascii="Arial" w:hAnsi="Arial" w:cs="Arial"/>
        </w:rPr>
      </w:pPr>
      <w:r w:rsidRPr="00FE1E05">
        <w:rPr>
          <w:rFonts w:ascii="Arial" w:hAnsi="Arial" w:cs="Arial"/>
          <w:b/>
        </w:rPr>
        <w:t>g)</w:t>
      </w:r>
      <w:r w:rsidR="00BE2340">
        <w:rPr>
          <w:rFonts w:ascii="Arial" w:hAnsi="Arial" w:cs="Arial"/>
        </w:rPr>
        <w:t xml:space="preserve"> Desmantelamiento de a</w:t>
      </w:r>
      <w:r w:rsidRPr="00FE1E05">
        <w:rPr>
          <w:rFonts w:ascii="Arial" w:hAnsi="Arial" w:cs="Arial"/>
        </w:rPr>
        <w:t>ctivos, procedimientos, implicaciones, efectos contables</w:t>
      </w:r>
      <w:r w:rsidR="006E3D2B" w:rsidRPr="00FE1E05">
        <w:rPr>
          <w:rFonts w:ascii="Arial" w:hAnsi="Arial" w:cs="Arial"/>
        </w:rPr>
        <w:t>:</w:t>
      </w:r>
      <w:r w:rsidR="006E3D2B">
        <w:rPr>
          <w:rFonts w:ascii="Arial" w:hAnsi="Arial" w:cs="Arial"/>
        </w:rPr>
        <w:t xml:space="preserve"> No aplica.</w:t>
      </w:r>
    </w:p>
    <w:p w:rsidR="007D1E76" w:rsidRPr="00FE1E05" w:rsidRDefault="007D1E76" w:rsidP="007D1E76">
      <w:pPr>
        <w:spacing w:after="0" w:line="240" w:lineRule="auto"/>
        <w:jc w:val="both"/>
        <w:rPr>
          <w:rFonts w:ascii="Arial" w:hAnsi="Arial" w:cs="Arial"/>
        </w:rPr>
      </w:pPr>
    </w:p>
    <w:p w:rsidR="006E3D2B" w:rsidRPr="00FE1E05" w:rsidRDefault="007D1E76" w:rsidP="006E3D2B">
      <w:pPr>
        <w:spacing w:after="0" w:line="240" w:lineRule="auto"/>
        <w:jc w:val="both"/>
        <w:rPr>
          <w:rFonts w:ascii="Arial" w:hAnsi="Arial" w:cs="Arial"/>
        </w:rPr>
      </w:pPr>
      <w:r w:rsidRPr="00FE1E05">
        <w:rPr>
          <w:rFonts w:ascii="Arial" w:hAnsi="Arial" w:cs="Arial"/>
          <w:b/>
        </w:rPr>
        <w:t>h)</w:t>
      </w:r>
      <w:r w:rsidRPr="00FE1E05">
        <w:rPr>
          <w:rFonts w:ascii="Arial" w:hAnsi="Arial" w:cs="Arial"/>
        </w:rPr>
        <w:t xml:space="preserve"> Administración de activos; planeación con el objetivo de que el ente los utilice de manera más efectiva</w:t>
      </w:r>
      <w:r w:rsidR="006E3D2B" w:rsidRPr="00FE1E05">
        <w:rPr>
          <w:rFonts w:ascii="Arial" w:hAnsi="Arial" w:cs="Arial"/>
        </w:rPr>
        <w:t>:</w:t>
      </w:r>
      <w:r w:rsidR="006E3D2B">
        <w:rPr>
          <w:rFonts w:ascii="Arial" w:hAnsi="Arial" w:cs="Arial"/>
        </w:rPr>
        <w:t xml:space="preserve"> No aplica.</w:t>
      </w:r>
    </w:p>
    <w:p w:rsidR="005E231E" w:rsidRPr="00FE1E05" w:rsidRDefault="005E231E"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9. Fidei</w:t>
      </w:r>
      <w:r w:rsidR="005E231E" w:rsidRPr="00FE1E05">
        <w:rPr>
          <w:rFonts w:ascii="Arial" w:hAnsi="Arial" w:cs="Arial"/>
          <w:b/>
        </w:rPr>
        <w:t>comisos, Mandatos y Análogos:</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Se deberá informar:</w:t>
      </w:r>
    </w:p>
    <w:p w:rsidR="007D1E76" w:rsidRPr="00FE1E05" w:rsidRDefault="007D1E76" w:rsidP="007D1E76">
      <w:pPr>
        <w:spacing w:after="0" w:line="240" w:lineRule="auto"/>
        <w:jc w:val="both"/>
        <w:rPr>
          <w:rFonts w:ascii="Arial" w:hAnsi="Arial" w:cs="Arial"/>
        </w:rPr>
      </w:pPr>
    </w:p>
    <w:p w:rsidR="006E3D2B" w:rsidRPr="00FE1E05" w:rsidRDefault="007D1E76" w:rsidP="006E3D2B">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Por ramo administrativo que los reporta</w:t>
      </w:r>
      <w:r w:rsidR="006E3D2B" w:rsidRPr="00FE1E05">
        <w:rPr>
          <w:rFonts w:ascii="Arial" w:hAnsi="Arial" w:cs="Arial"/>
        </w:rPr>
        <w:t>:</w:t>
      </w:r>
      <w:r w:rsidR="006E3D2B">
        <w:rPr>
          <w:rFonts w:ascii="Arial" w:hAnsi="Arial" w:cs="Arial"/>
        </w:rPr>
        <w:t xml:space="preserve"> No aplica.</w:t>
      </w:r>
    </w:p>
    <w:p w:rsidR="007D1E76" w:rsidRPr="00FE1E05" w:rsidRDefault="007D1E76" w:rsidP="007D1E76">
      <w:pPr>
        <w:spacing w:after="0" w:line="240" w:lineRule="auto"/>
        <w:jc w:val="both"/>
        <w:rPr>
          <w:rFonts w:ascii="Arial" w:hAnsi="Arial" w:cs="Arial"/>
        </w:rPr>
      </w:pPr>
    </w:p>
    <w:p w:rsidR="006E3D2B" w:rsidRPr="00FE1E05" w:rsidRDefault="007D1E76" w:rsidP="006E3D2B">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Enlistar los de mayor monto de disponibilidad, relacionando aquéllos que conforman el 80% de las disponibilidades</w:t>
      </w:r>
      <w:r w:rsidR="006E3D2B" w:rsidRPr="00FE1E05">
        <w:rPr>
          <w:rFonts w:ascii="Arial" w:hAnsi="Arial" w:cs="Arial"/>
        </w:rPr>
        <w:t>:</w:t>
      </w:r>
      <w:r w:rsidR="006E3D2B">
        <w:rPr>
          <w:rFonts w:ascii="Arial" w:hAnsi="Arial" w:cs="Arial"/>
        </w:rPr>
        <w:t xml:space="preserve"> No aplica.</w:t>
      </w:r>
    </w:p>
    <w:p w:rsidR="007D1E76" w:rsidRPr="00FE1E05" w:rsidRDefault="007D1E76" w:rsidP="006E3D2B">
      <w:pPr>
        <w:spacing w:after="0" w:line="240" w:lineRule="auto"/>
        <w:jc w:val="both"/>
        <w:rPr>
          <w:rFonts w:ascii="Arial" w:hAnsi="Arial" w:cs="Arial"/>
        </w:rPr>
      </w:pPr>
    </w:p>
    <w:p w:rsidR="00EC5F4E" w:rsidRDefault="00EC5F4E" w:rsidP="007D1E76">
      <w:pPr>
        <w:spacing w:after="0" w:line="240" w:lineRule="auto"/>
        <w:jc w:val="both"/>
        <w:rPr>
          <w:rFonts w:ascii="Arial" w:hAnsi="Arial" w:cs="Arial"/>
          <w:b/>
        </w:rPr>
      </w:pPr>
    </w:p>
    <w:p w:rsidR="00EC5F4E" w:rsidRPr="00FE1E05" w:rsidRDefault="00EC5F4E" w:rsidP="007D1E76">
      <w:pPr>
        <w:spacing w:after="0" w:line="240" w:lineRule="auto"/>
        <w:jc w:val="both"/>
        <w:rPr>
          <w:rFonts w:ascii="Arial" w:hAnsi="Arial" w:cs="Arial"/>
          <w:b/>
        </w:rPr>
      </w:pPr>
    </w:p>
    <w:p w:rsidR="007D1E76" w:rsidRPr="00FE1E05" w:rsidRDefault="007D1E76" w:rsidP="007D1E76">
      <w:pPr>
        <w:spacing w:after="0" w:line="240" w:lineRule="auto"/>
        <w:jc w:val="both"/>
        <w:rPr>
          <w:rFonts w:ascii="Arial" w:hAnsi="Arial" w:cs="Arial"/>
          <w:b/>
        </w:rPr>
      </w:pPr>
      <w:r w:rsidRPr="00FE1E05">
        <w:rPr>
          <w:rFonts w:ascii="Arial" w:hAnsi="Arial" w:cs="Arial"/>
          <w:b/>
        </w:rPr>
        <w:t>10. Reporte de la Recaudación:</w:t>
      </w:r>
    </w:p>
    <w:p w:rsidR="007E1017" w:rsidRPr="00FE1E05" w:rsidRDefault="007E1017" w:rsidP="007D1E76">
      <w:pPr>
        <w:spacing w:after="0" w:line="240" w:lineRule="auto"/>
        <w:jc w:val="both"/>
        <w:rPr>
          <w:rFonts w:ascii="Arial" w:hAnsi="Arial" w:cs="Arial"/>
          <w:b/>
        </w:rPr>
      </w:pPr>
    </w:p>
    <w:p w:rsidR="007D1E76" w:rsidRDefault="007D1E76" w:rsidP="007D1E76">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Análisis del comportamiento de la recaudación correspondiente al ente público o cualquier tipo de ingreso, de forma separada los ingresos locales de los federales:</w:t>
      </w:r>
    </w:p>
    <w:p w:rsidR="006E3D2B" w:rsidRPr="00FE1E05" w:rsidRDefault="006E3D2B" w:rsidP="007D1E76">
      <w:pPr>
        <w:spacing w:after="0" w:line="240" w:lineRule="auto"/>
        <w:jc w:val="both"/>
        <w:rPr>
          <w:rFonts w:ascii="Arial" w:hAnsi="Arial" w:cs="Arial"/>
        </w:rPr>
      </w:pPr>
    </w:p>
    <w:p w:rsidR="00607DBC" w:rsidRDefault="0095581D" w:rsidP="00607DBC">
      <w:pPr>
        <w:spacing w:after="0" w:line="240" w:lineRule="auto"/>
        <w:jc w:val="both"/>
        <w:rPr>
          <w:rFonts w:ascii="Arial" w:hAnsi="Arial" w:cs="Arial"/>
        </w:rPr>
      </w:pPr>
      <w:r w:rsidRPr="0095581D">
        <w:rPr>
          <w:rFonts w:ascii="Arial" w:hAnsi="Arial" w:cs="Arial"/>
        </w:rPr>
        <w:t>Durante el Cuarto trimestre de 2020, los ingresos consolidados recaudados del Estado se ubicaron en 72 mil 389 millones 735.7 mil pesos. Este monto representa el 117.1% respecto a lo estimado en la Ley de Ingresos 2020 por un monto de 61 mil 806 millones 70.4 mil pesos.</w:t>
      </w:r>
    </w:p>
    <w:p w:rsidR="0095581D" w:rsidRDefault="0095581D" w:rsidP="00607DBC">
      <w:pPr>
        <w:spacing w:after="0" w:line="240" w:lineRule="auto"/>
        <w:jc w:val="both"/>
        <w:rPr>
          <w:rFonts w:ascii="Arial" w:hAnsi="Arial" w:cs="Arial"/>
        </w:rPr>
      </w:pPr>
    </w:p>
    <w:p w:rsidR="0095581D" w:rsidRPr="0095581D" w:rsidRDefault="0095581D" w:rsidP="0095581D">
      <w:pPr>
        <w:spacing w:after="0" w:line="240" w:lineRule="auto"/>
        <w:jc w:val="center"/>
        <w:rPr>
          <w:rFonts w:ascii="Arial" w:hAnsi="Arial" w:cs="Arial"/>
          <w:i/>
          <w:color w:val="808080" w:themeColor="background1" w:themeShade="80"/>
        </w:rPr>
      </w:pPr>
      <w:r w:rsidRPr="0095581D">
        <w:rPr>
          <w:i/>
          <w:color w:val="808080" w:themeColor="background1" w:themeShade="80"/>
        </w:rPr>
        <w:t xml:space="preserve">Gráfica </w:t>
      </w:r>
      <w:r w:rsidRPr="0095581D">
        <w:rPr>
          <w:i/>
          <w:color w:val="808080" w:themeColor="background1" w:themeShade="80"/>
        </w:rPr>
        <w:fldChar w:fldCharType="begin"/>
      </w:r>
      <w:r w:rsidRPr="0095581D">
        <w:rPr>
          <w:i/>
          <w:color w:val="808080" w:themeColor="background1" w:themeShade="80"/>
        </w:rPr>
        <w:instrText xml:space="preserve"> SEQ Gráfica \* ARABIC </w:instrText>
      </w:r>
      <w:r w:rsidRPr="0095581D">
        <w:rPr>
          <w:i/>
          <w:color w:val="808080" w:themeColor="background1" w:themeShade="80"/>
        </w:rPr>
        <w:fldChar w:fldCharType="separate"/>
      </w:r>
      <w:r w:rsidRPr="0095581D">
        <w:rPr>
          <w:i/>
          <w:noProof/>
          <w:color w:val="808080" w:themeColor="background1" w:themeShade="80"/>
        </w:rPr>
        <w:t>3</w:t>
      </w:r>
      <w:r w:rsidRPr="0095581D">
        <w:rPr>
          <w:i/>
          <w:noProof/>
          <w:color w:val="808080" w:themeColor="background1" w:themeShade="80"/>
        </w:rPr>
        <w:fldChar w:fldCharType="end"/>
      </w:r>
      <w:r w:rsidRPr="0095581D">
        <w:rPr>
          <w:i/>
          <w:color w:val="808080" w:themeColor="background1" w:themeShade="80"/>
        </w:rPr>
        <w:t>. Ingresos consolidados recaudados vs ley de ingresos 2020.</w:t>
      </w:r>
    </w:p>
    <w:p w:rsidR="0095581D" w:rsidRDefault="0095581D" w:rsidP="00607DBC">
      <w:pPr>
        <w:spacing w:after="0" w:line="240" w:lineRule="auto"/>
        <w:jc w:val="both"/>
        <w:rPr>
          <w:rFonts w:ascii="Arial" w:hAnsi="Arial" w:cs="Arial"/>
        </w:rPr>
      </w:pPr>
    </w:p>
    <w:p w:rsidR="0095581D" w:rsidRDefault="0095581D" w:rsidP="0095581D">
      <w:pPr>
        <w:spacing w:after="0" w:line="240" w:lineRule="auto"/>
        <w:jc w:val="center"/>
        <w:rPr>
          <w:rFonts w:ascii="Arial" w:hAnsi="Arial" w:cs="Arial"/>
        </w:rPr>
      </w:pPr>
      <w:r>
        <w:rPr>
          <w:noProof/>
        </w:rPr>
        <w:drawing>
          <wp:inline distT="0" distB="0" distL="0" distR="0" wp14:anchorId="293CECD9" wp14:editId="21570851">
            <wp:extent cx="5607050" cy="1625600"/>
            <wp:effectExtent l="0" t="0" r="0" b="0"/>
            <wp:docPr id="8" name="Gráfico 8">
              <a:extLst xmlns:a="http://schemas.openxmlformats.org/drawingml/2006/main">
                <a:ext uri="{FF2B5EF4-FFF2-40B4-BE49-F238E27FC236}">
                  <a16:creationId xmlns:a16="http://schemas.microsoft.com/office/drawing/2014/main" id="{88CD77D6-4220-4F43-8963-37698EEB5C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5581D" w:rsidRDefault="0095581D" w:rsidP="00607DBC">
      <w:pPr>
        <w:spacing w:after="0" w:line="240" w:lineRule="auto"/>
        <w:jc w:val="both"/>
        <w:rPr>
          <w:rFonts w:ascii="Arial" w:hAnsi="Arial" w:cs="Arial"/>
        </w:rPr>
      </w:pPr>
    </w:p>
    <w:p w:rsidR="0095581D" w:rsidRPr="00607DBC" w:rsidRDefault="0095581D" w:rsidP="00607DBC">
      <w:pPr>
        <w:spacing w:after="0" w:line="240" w:lineRule="auto"/>
        <w:jc w:val="both"/>
        <w:rPr>
          <w:rFonts w:ascii="Arial" w:hAnsi="Arial" w:cs="Arial"/>
        </w:rPr>
      </w:pPr>
    </w:p>
    <w:p w:rsidR="00607DBC" w:rsidRDefault="00CF5BC6" w:rsidP="007D1E76">
      <w:pPr>
        <w:spacing w:after="0" w:line="240" w:lineRule="auto"/>
        <w:jc w:val="both"/>
        <w:rPr>
          <w:rFonts w:ascii="Arial" w:hAnsi="Arial" w:cs="Arial"/>
        </w:rPr>
      </w:pPr>
      <w:r w:rsidRPr="00CF5BC6">
        <w:rPr>
          <w:rFonts w:ascii="Arial" w:hAnsi="Arial" w:cs="Arial"/>
        </w:rPr>
        <w:t>Los ingresos de Gestión están integrados por: Impuestos, Derechos, Productos y Aprovechamientos. Los impuestos y derechos corresponden a ingresos Tributarios (que son aquellos que se reciben por parte de los ciudadanos o residentes en el Estado) y, los Productos y Aprovechamientos corresponden a los Ingresos no tributarios.</w:t>
      </w:r>
    </w:p>
    <w:p w:rsidR="00CF5BC6" w:rsidRDefault="00CF5BC6" w:rsidP="007D1E76">
      <w:pPr>
        <w:spacing w:after="0" w:line="240" w:lineRule="auto"/>
        <w:jc w:val="both"/>
        <w:rPr>
          <w:rFonts w:ascii="Arial" w:hAnsi="Arial" w:cs="Arial"/>
        </w:rPr>
      </w:pPr>
    </w:p>
    <w:p w:rsidR="00CF5BC6" w:rsidRDefault="00CF5BC6" w:rsidP="007D1E76">
      <w:pPr>
        <w:spacing w:after="0" w:line="240" w:lineRule="auto"/>
        <w:jc w:val="both"/>
        <w:rPr>
          <w:rFonts w:ascii="Arial" w:hAnsi="Arial" w:cs="Arial"/>
        </w:rPr>
      </w:pPr>
      <w:r w:rsidRPr="00CF5BC6">
        <w:rPr>
          <w:rFonts w:ascii="Arial" w:hAnsi="Arial" w:cs="Arial"/>
        </w:rPr>
        <w:t>En el Cuarto trimestre del año 2020 (1° de enero al 31 de diciembre), la recaudación por Ingresos de Gestión Recaudados ascendió a 1,405,544.23 (miles de pesos), dicha cifra representa el 78.17% del Ingreso de Gestión estimado en la Ley de Ingresos 2020 del Estado.</w:t>
      </w:r>
    </w:p>
    <w:p w:rsidR="00CF5BC6" w:rsidRDefault="00CF5BC6" w:rsidP="007D1E76">
      <w:pPr>
        <w:spacing w:after="0" w:line="240" w:lineRule="auto"/>
        <w:jc w:val="both"/>
        <w:rPr>
          <w:rFonts w:ascii="Arial" w:hAnsi="Arial" w:cs="Arial"/>
        </w:rPr>
      </w:pPr>
    </w:p>
    <w:p w:rsidR="00CF5BC6" w:rsidRDefault="00CF5BC6" w:rsidP="007D1E76">
      <w:pPr>
        <w:spacing w:after="0" w:line="240" w:lineRule="auto"/>
        <w:jc w:val="both"/>
        <w:rPr>
          <w:rFonts w:ascii="Arial" w:hAnsi="Arial" w:cs="Arial"/>
        </w:rPr>
      </w:pPr>
    </w:p>
    <w:p w:rsidR="00CF5BC6" w:rsidRPr="00CF5BC6" w:rsidRDefault="00CF5BC6" w:rsidP="007D1E76">
      <w:pPr>
        <w:spacing w:after="0" w:line="240" w:lineRule="auto"/>
        <w:jc w:val="both"/>
        <w:rPr>
          <w:rFonts w:ascii="Arial" w:hAnsi="Arial" w:cs="Arial"/>
          <w:i/>
          <w:color w:val="808080" w:themeColor="background1" w:themeShade="80"/>
          <w:sz w:val="20"/>
        </w:rPr>
      </w:pPr>
      <w:bookmarkStart w:id="2" w:name="_Ref39234527"/>
      <w:r w:rsidRPr="00CF5BC6">
        <w:rPr>
          <w:i/>
          <w:color w:val="808080" w:themeColor="background1" w:themeShade="80"/>
          <w:sz w:val="20"/>
        </w:rPr>
        <w:t xml:space="preserve">Gráfica </w:t>
      </w:r>
      <w:r w:rsidRPr="00CF5BC6">
        <w:rPr>
          <w:i/>
          <w:color w:val="808080" w:themeColor="background1" w:themeShade="80"/>
          <w:sz w:val="20"/>
        </w:rPr>
        <w:fldChar w:fldCharType="begin"/>
      </w:r>
      <w:r w:rsidRPr="00CF5BC6">
        <w:rPr>
          <w:i/>
          <w:color w:val="808080" w:themeColor="background1" w:themeShade="80"/>
          <w:sz w:val="20"/>
        </w:rPr>
        <w:instrText xml:space="preserve"> SEQ Gráfica \* ARABIC </w:instrText>
      </w:r>
      <w:r w:rsidRPr="00CF5BC6">
        <w:rPr>
          <w:i/>
          <w:color w:val="808080" w:themeColor="background1" w:themeShade="80"/>
          <w:sz w:val="20"/>
        </w:rPr>
        <w:fldChar w:fldCharType="separate"/>
      </w:r>
      <w:r w:rsidRPr="00CF5BC6">
        <w:rPr>
          <w:i/>
          <w:noProof/>
          <w:color w:val="808080" w:themeColor="background1" w:themeShade="80"/>
          <w:sz w:val="20"/>
        </w:rPr>
        <w:t>4</w:t>
      </w:r>
      <w:r w:rsidRPr="00CF5BC6">
        <w:rPr>
          <w:i/>
          <w:noProof/>
          <w:color w:val="808080" w:themeColor="background1" w:themeShade="80"/>
          <w:sz w:val="20"/>
        </w:rPr>
        <w:fldChar w:fldCharType="end"/>
      </w:r>
      <w:bookmarkEnd w:id="2"/>
      <w:r w:rsidRPr="00CF5BC6">
        <w:rPr>
          <w:i/>
          <w:color w:val="808080" w:themeColor="background1" w:themeShade="80"/>
          <w:sz w:val="20"/>
        </w:rPr>
        <w:t>. Ingresos de Gestión estimados 2020 vs Ingresos de Gestión recaudados al cierre del periodo (miles de pesos)</w:t>
      </w:r>
    </w:p>
    <w:p w:rsidR="00CF5BC6" w:rsidRDefault="00CF5BC6" w:rsidP="007D1E76">
      <w:pPr>
        <w:spacing w:after="0" w:line="240" w:lineRule="auto"/>
        <w:jc w:val="both"/>
        <w:rPr>
          <w:rFonts w:ascii="Arial" w:hAnsi="Arial" w:cs="Arial"/>
        </w:rPr>
      </w:pPr>
      <w:r>
        <w:rPr>
          <w:noProof/>
        </w:rPr>
        <w:drawing>
          <wp:inline distT="0" distB="0" distL="0" distR="0" wp14:anchorId="27B8D39D" wp14:editId="789AF60A">
            <wp:extent cx="5905500" cy="1936750"/>
            <wp:effectExtent l="0" t="0" r="0" b="0"/>
            <wp:docPr id="9" name="Gráfico 9">
              <a:extLst xmlns:a="http://schemas.openxmlformats.org/drawingml/2006/main">
                <a:ext uri="{FF2B5EF4-FFF2-40B4-BE49-F238E27FC236}">
                  <a16:creationId xmlns:a16="http://schemas.microsoft.com/office/drawing/2014/main" id="{B09B9527-FC05-4F58-84E6-6498649231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F5BC6" w:rsidRDefault="00CF5BC6" w:rsidP="007D1E76">
      <w:pPr>
        <w:spacing w:after="0" w:line="240" w:lineRule="auto"/>
        <w:jc w:val="both"/>
        <w:rPr>
          <w:rFonts w:ascii="Arial" w:hAnsi="Arial" w:cs="Arial"/>
        </w:rPr>
      </w:pPr>
    </w:p>
    <w:p w:rsidR="00607DBC" w:rsidRDefault="00231518" w:rsidP="007D1E76">
      <w:pPr>
        <w:spacing w:after="0" w:line="240" w:lineRule="auto"/>
        <w:jc w:val="both"/>
        <w:rPr>
          <w:rFonts w:ascii="Arial" w:hAnsi="Arial" w:cs="Arial"/>
        </w:rPr>
      </w:pPr>
      <w:r w:rsidRPr="00231518">
        <w:rPr>
          <w:rFonts w:ascii="Arial" w:hAnsi="Arial" w:cs="Arial"/>
        </w:rPr>
        <w:lastRenderedPageBreak/>
        <w:t>En el Cuarto trimestre de 2020, los recursos de origen federal ascendieron a 70,984,191.46 (miles de pesos) monto que equivale a 118.29% de lo estimado en la Ley de Ingresos del Estado de Guerrero 2020.</w:t>
      </w:r>
    </w:p>
    <w:p w:rsidR="00231518" w:rsidRDefault="00231518" w:rsidP="007D1E76">
      <w:pPr>
        <w:spacing w:after="0" w:line="240" w:lineRule="auto"/>
        <w:jc w:val="both"/>
        <w:rPr>
          <w:rFonts w:ascii="Arial" w:hAnsi="Arial" w:cs="Arial"/>
        </w:rPr>
      </w:pPr>
    </w:p>
    <w:p w:rsidR="00231518" w:rsidRPr="00231518" w:rsidRDefault="00231518" w:rsidP="007D1E76">
      <w:pPr>
        <w:spacing w:after="0" w:line="240" w:lineRule="auto"/>
        <w:jc w:val="both"/>
        <w:rPr>
          <w:rFonts w:ascii="Arial" w:hAnsi="Arial" w:cs="Arial"/>
          <w:i/>
          <w:color w:val="808080" w:themeColor="background1" w:themeShade="80"/>
        </w:rPr>
      </w:pPr>
      <w:r w:rsidRPr="00231518">
        <w:rPr>
          <w:i/>
          <w:color w:val="808080" w:themeColor="background1" w:themeShade="80"/>
        </w:rPr>
        <w:t>Grafico 5. Estado Analítico de Ingresos Federales (Miles de pesos)</w:t>
      </w:r>
    </w:p>
    <w:p w:rsidR="00231518" w:rsidRDefault="00231518" w:rsidP="007D1E76">
      <w:pPr>
        <w:spacing w:after="0" w:line="240" w:lineRule="auto"/>
        <w:jc w:val="both"/>
        <w:rPr>
          <w:rFonts w:ascii="Arial" w:hAnsi="Arial" w:cs="Arial"/>
        </w:rPr>
      </w:pPr>
    </w:p>
    <w:tbl>
      <w:tblPr>
        <w:tblW w:w="9416" w:type="dxa"/>
        <w:jc w:val="center"/>
        <w:tblCellMar>
          <w:left w:w="70" w:type="dxa"/>
          <w:right w:w="70" w:type="dxa"/>
        </w:tblCellMar>
        <w:tblLook w:val="04A0" w:firstRow="1" w:lastRow="0" w:firstColumn="1" w:lastColumn="0" w:noHBand="0" w:noVBand="1"/>
      </w:tblPr>
      <w:tblGrid>
        <w:gridCol w:w="4373"/>
        <w:gridCol w:w="1800"/>
        <w:gridCol w:w="1650"/>
        <w:gridCol w:w="1593"/>
      </w:tblGrid>
      <w:tr w:rsidR="00231518" w:rsidRPr="001602C9" w:rsidTr="001602C9">
        <w:trPr>
          <w:trHeight w:val="92"/>
          <w:jc w:val="center"/>
        </w:trPr>
        <w:tc>
          <w:tcPr>
            <w:tcW w:w="4373" w:type="dxa"/>
            <w:vMerge w:val="restart"/>
            <w:tcBorders>
              <w:top w:val="single" w:sz="8" w:space="0" w:color="BFBFBF"/>
              <w:left w:val="single" w:sz="8" w:space="0" w:color="BFBFBF"/>
              <w:bottom w:val="single" w:sz="8" w:space="0" w:color="BFBFBF"/>
              <w:right w:val="single" w:sz="8" w:space="0" w:color="BFBFBF"/>
            </w:tcBorders>
            <w:shd w:val="clear" w:color="auto" w:fill="auto"/>
            <w:vAlign w:val="center"/>
            <w:hideMark/>
          </w:tcPr>
          <w:p w:rsidR="00231518" w:rsidRPr="001602C9" w:rsidRDefault="00231518" w:rsidP="00202F28">
            <w:pPr>
              <w:spacing w:after="0"/>
              <w:jc w:val="center"/>
              <w:rPr>
                <w:rFonts w:ascii="Arial" w:eastAsia="Times New Roman" w:hAnsi="Arial" w:cs="Arial"/>
                <w:b/>
                <w:bCs/>
                <w:color w:val="000000"/>
                <w:sz w:val="15"/>
                <w:szCs w:val="18"/>
                <w:lang w:eastAsia="es-MX"/>
              </w:rPr>
            </w:pPr>
            <w:r w:rsidRPr="001602C9">
              <w:rPr>
                <w:rFonts w:ascii="Arial" w:eastAsia="Times New Roman" w:hAnsi="Arial" w:cs="Arial"/>
                <w:b/>
                <w:bCs/>
                <w:color w:val="000000"/>
                <w:sz w:val="15"/>
                <w:szCs w:val="18"/>
                <w:lang w:eastAsia="es-MX"/>
              </w:rPr>
              <w:t>Estado Analítico de Ingresos por Fuente de Financiamiento</w:t>
            </w:r>
          </w:p>
        </w:tc>
        <w:tc>
          <w:tcPr>
            <w:tcW w:w="3450" w:type="dxa"/>
            <w:gridSpan w:val="2"/>
            <w:tcBorders>
              <w:top w:val="single" w:sz="8" w:space="0" w:color="BFBFBF"/>
              <w:left w:val="nil"/>
              <w:bottom w:val="single" w:sz="8" w:space="0" w:color="BFBFBF"/>
              <w:right w:val="single" w:sz="8" w:space="0" w:color="BFBFBF"/>
            </w:tcBorders>
            <w:shd w:val="clear" w:color="auto" w:fill="auto"/>
            <w:noWrap/>
            <w:vAlign w:val="center"/>
            <w:hideMark/>
          </w:tcPr>
          <w:p w:rsidR="00231518" w:rsidRPr="001602C9" w:rsidRDefault="00231518" w:rsidP="00202F28">
            <w:pPr>
              <w:spacing w:after="0"/>
              <w:jc w:val="center"/>
              <w:rPr>
                <w:rFonts w:ascii="Arial" w:eastAsia="Times New Roman" w:hAnsi="Arial" w:cs="Arial"/>
                <w:b/>
                <w:bCs/>
                <w:color w:val="000000"/>
                <w:sz w:val="15"/>
                <w:szCs w:val="18"/>
                <w:lang w:eastAsia="es-MX"/>
              </w:rPr>
            </w:pPr>
            <w:r w:rsidRPr="001602C9">
              <w:rPr>
                <w:rFonts w:ascii="Arial" w:eastAsia="Times New Roman" w:hAnsi="Arial" w:cs="Arial"/>
                <w:b/>
                <w:bCs/>
                <w:color w:val="000000"/>
                <w:sz w:val="15"/>
                <w:szCs w:val="18"/>
                <w:lang w:eastAsia="es-MX"/>
              </w:rPr>
              <w:t>Ingreso</w:t>
            </w:r>
          </w:p>
        </w:tc>
        <w:tc>
          <w:tcPr>
            <w:tcW w:w="1593"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rsidR="00231518" w:rsidRPr="001602C9" w:rsidRDefault="00231518" w:rsidP="00202F28">
            <w:pPr>
              <w:spacing w:after="0"/>
              <w:jc w:val="center"/>
              <w:rPr>
                <w:rFonts w:ascii="Arial" w:eastAsia="Times New Roman" w:hAnsi="Arial" w:cs="Arial"/>
                <w:b/>
                <w:bCs/>
                <w:color w:val="000000"/>
                <w:sz w:val="15"/>
                <w:szCs w:val="18"/>
                <w:lang w:eastAsia="es-MX"/>
              </w:rPr>
            </w:pPr>
            <w:r w:rsidRPr="001602C9">
              <w:rPr>
                <w:rFonts w:ascii="Arial" w:eastAsia="Times New Roman" w:hAnsi="Arial" w:cs="Arial"/>
                <w:b/>
                <w:bCs/>
                <w:color w:val="000000"/>
                <w:sz w:val="15"/>
                <w:szCs w:val="18"/>
                <w:lang w:eastAsia="es-MX"/>
              </w:rPr>
              <w:t>Variación</w:t>
            </w:r>
          </w:p>
        </w:tc>
      </w:tr>
      <w:tr w:rsidR="001602C9" w:rsidRPr="001602C9" w:rsidTr="001602C9">
        <w:trPr>
          <w:trHeight w:val="388"/>
          <w:jc w:val="center"/>
        </w:trPr>
        <w:tc>
          <w:tcPr>
            <w:tcW w:w="4373" w:type="dxa"/>
            <w:vMerge/>
            <w:tcBorders>
              <w:top w:val="single" w:sz="8" w:space="0" w:color="BFBFBF"/>
              <w:left w:val="single" w:sz="8" w:space="0" w:color="BFBFBF"/>
              <w:bottom w:val="single" w:sz="8" w:space="0" w:color="BFBFBF"/>
              <w:right w:val="single" w:sz="8" w:space="0" w:color="BFBFBF"/>
            </w:tcBorders>
            <w:vAlign w:val="center"/>
            <w:hideMark/>
          </w:tcPr>
          <w:p w:rsidR="001602C9" w:rsidRPr="001602C9" w:rsidRDefault="001602C9" w:rsidP="00202F28">
            <w:pPr>
              <w:spacing w:after="0"/>
              <w:rPr>
                <w:rFonts w:ascii="Arial" w:eastAsia="Times New Roman" w:hAnsi="Arial" w:cs="Arial"/>
                <w:b/>
                <w:bCs/>
                <w:color w:val="000000"/>
                <w:sz w:val="15"/>
                <w:szCs w:val="18"/>
                <w:lang w:eastAsia="es-MX"/>
              </w:rPr>
            </w:pPr>
          </w:p>
        </w:tc>
        <w:tc>
          <w:tcPr>
            <w:tcW w:w="1800" w:type="dxa"/>
            <w:tcBorders>
              <w:top w:val="nil"/>
              <w:left w:val="single" w:sz="8" w:space="0" w:color="BFBFBF"/>
              <w:bottom w:val="single" w:sz="8" w:space="0" w:color="BFBFBF"/>
              <w:right w:val="single" w:sz="8" w:space="0" w:color="BFBFBF"/>
            </w:tcBorders>
            <w:shd w:val="clear" w:color="000000" w:fill="F2F2F2"/>
            <w:noWrap/>
            <w:vAlign w:val="center"/>
            <w:hideMark/>
          </w:tcPr>
          <w:p w:rsidR="001602C9" w:rsidRPr="001602C9" w:rsidRDefault="001602C9" w:rsidP="00202F28">
            <w:pPr>
              <w:spacing w:after="0"/>
              <w:jc w:val="center"/>
              <w:rPr>
                <w:rFonts w:ascii="Arial" w:eastAsia="Times New Roman" w:hAnsi="Arial" w:cs="Arial"/>
                <w:b/>
                <w:bCs/>
                <w:color w:val="000000"/>
                <w:sz w:val="15"/>
                <w:szCs w:val="18"/>
                <w:lang w:eastAsia="es-MX"/>
              </w:rPr>
            </w:pPr>
            <w:r w:rsidRPr="001602C9">
              <w:rPr>
                <w:rFonts w:ascii="Arial" w:eastAsia="Times New Roman" w:hAnsi="Arial" w:cs="Arial"/>
                <w:b/>
                <w:bCs/>
                <w:color w:val="000000"/>
                <w:sz w:val="15"/>
                <w:szCs w:val="18"/>
                <w:lang w:eastAsia="es-MX"/>
              </w:rPr>
              <w:t>Estimado</w:t>
            </w:r>
          </w:p>
        </w:tc>
        <w:tc>
          <w:tcPr>
            <w:tcW w:w="1649" w:type="dxa"/>
            <w:tcBorders>
              <w:top w:val="nil"/>
              <w:left w:val="single" w:sz="8" w:space="0" w:color="BFBFBF"/>
              <w:bottom w:val="single" w:sz="8" w:space="0" w:color="BFBFBF"/>
              <w:right w:val="single" w:sz="8" w:space="0" w:color="BFBFBF"/>
            </w:tcBorders>
            <w:shd w:val="clear" w:color="000000" w:fill="F2F2F2"/>
            <w:noWrap/>
            <w:vAlign w:val="center"/>
            <w:hideMark/>
          </w:tcPr>
          <w:p w:rsidR="001602C9" w:rsidRPr="001602C9" w:rsidRDefault="001602C9" w:rsidP="00202F28">
            <w:pPr>
              <w:spacing w:after="0"/>
              <w:jc w:val="center"/>
              <w:rPr>
                <w:rFonts w:ascii="Arial" w:eastAsia="Times New Roman" w:hAnsi="Arial" w:cs="Arial"/>
                <w:b/>
                <w:bCs/>
                <w:color w:val="000000"/>
                <w:sz w:val="15"/>
                <w:szCs w:val="18"/>
                <w:lang w:eastAsia="es-MX"/>
              </w:rPr>
            </w:pPr>
            <w:r w:rsidRPr="001602C9">
              <w:rPr>
                <w:rFonts w:ascii="Arial" w:eastAsia="Times New Roman" w:hAnsi="Arial" w:cs="Arial"/>
                <w:b/>
                <w:bCs/>
                <w:color w:val="000000"/>
                <w:sz w:val="15"/>
                <w:szCs w:val="18"/>
                <w:lang w:eastAsia="es-MX"/>
              </w:rPr>
              <w:t>Recaudado</w:t>
            </w:r>
          </w:p>
        </w:tc>
        <w:tc>
          <w:tcPr>
            <w:tcW w:w="1593" w:type="dxa"/>
            <w:tcBorders>
              <w:top w:val="single" w:sz="8" w:space="0" w:color="BFBFBF"/>
              <w:left w:val="single" w:sz="8" w:space="0" w:color="BFBFBF"/>
              <w:bottom w:val="single" w:sz="8" w:space="0" w:color="BFBFBF"/>
              <w:right w:val="single" w:sz="8" w:space="0" w:color="BFBFBF"/>
            </w:tcBorders>
            <w:vAlign w:val="center"/>
            <w:hideMark/>
          </w:tcPr>
          <w:p w:rsidR="001602C9" w:rsidRPr="001602C9" w:rsidRDefault="001602C9" w:rsidP="00202F28">
            <w:pPr>
              <w:spacing w:after="0"/>
              <w:jc w:val="center"/>
              <w:rPr>
                <w:rFonts w:ascii="Arial" w:eastAsia="Times New Roman" w:hAnsi="Arial" w:cs="Arial"/>
                <w:b/>
                <w:bCs/>
                <w:color w:val="000000"/>
                <w:sz w:val="15"/>
                <w:szCs w:val="18"/>
                <w:lang w:eastAsia="es-MX"/>
              </w:rPr>
            </w:pPr>
            <w:r w:rsidRPr="001602C9">
              <w:rPr>
                <w:rFonts w:ascii="Arial" w:eastAsia="Times New Roman" w:hAnsi="Arial" w:cs="Arial"/>
                <w:b/>
                <w:bCs/>
                <w:color w:val="000000"/>
                <w:sz w:val="15"/>
                <w:szCs w:val="18"/>
                <w:lang w:eastAsia="es-MX"/>
              </w:rPr>
              <w:t>Avance %</w:t>
            </w:r>
          </w:p>
        </w:tc>
      </w:tr>
      <w:tr w:rsidR="00231518" w:rsidRPr="001602C9" w:rsidTr="001602C9">
        <w:trPr>
          <w:trHeight w:val="158"/>
          <w:jc w:val="center"/>
        </w:trPr>
        <w:tc>
          <w:tcPr>
            <w:tcW w:w="4373" w:type="dxa"/>
            <w:tcBorders>
              <w:top w:val="nil"/>
              <w:left w:val="single" w:sz="8" w:space="0" w:color="BFBFBF"/>
              <w:bottom w:val="single" w:sz="8" w:space="0" w:color="BFBFBF"/>
              <w:right w:val="single" w:sz="8" w:space="0" w:color="BFBFBF"/>
            </w:tcBorders>
            <w:shd w:val="clear" w:color="000000" w:fill="F2F2F2"/>
            <w:noWrap/>
            <w:vAlign w:val="center"/>
            <w:hideMark/>
          </w:tcPr>
          <w:p w:rsidR="00231518" w:rsidRPr="001602C9" w:rsidRDefault="00231518" w:rsidP="00202F28">
            <w:pPr>
              <w:spacing w:after="0"/>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Participaciones</w:t>
            </w:r>
          </w:p>
        </w:tc>
        <w:tc>
          <w:tcPr>
            <w:tcW w:w="1800" w:type="dxa"/>
            <w:tcBorders>
              <w:top w:val="nil"/>
              <w:left w:val="nil"/>
              <w:bottom w:val="single" w:sz="8" w:space="0" w:color="BFBFBF"/>
              <w:right w:val="single" w:sz="8" w:space="0" w:color="BFBFBF"/>
            </w:tcBorders>
            <w:shd w:val="clear" w:color="000000" w:fill="F2F2F2"/>
            <w:noWrap/>
            <w:vAlign w:val="center"/>
            <w:hideMark/>
          </w:tcPr>
          <w:p w:rsidR="00231518" w:rsidRPr="001602C9" w:rsidRDefault="00231518" w:rsidP="00202F28">
            <w:pPr>
              <w:spacing w:after="0"/>
              <w:jc w:val="right"/>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21,503,237.40</w:t>
            </w:r>
          </w:p>
        </w:tc>
        <w:tc>
          <w:tcPr>
            <w:tcW w:w="1649" w:type="dxa"/>
            <w:tcBorders>
              <w:top w:val="single" w:sz="8" w:space="0" w:color="BFBFBF"/>
              <w:left w:val="nil"/>
              <w:bottom w:val="single" w:sz="8" w:space="0" w:color="BFBFBF"/>
              <w:right w:val="single" w:sz="8" w:space="0" w:color="BFBFBF"/>
            </w:tcBorders>
            <w:shd w:val="clear" w:color="000000" w:fill="F2F2F2"/>
            <w:noWrap/>
            <w:vAlign w:val="center"/>
            <w:hideMark/>
          </w:tcPr>
          <w:p w:rsidR="00231518" w:rsidRPr="001602C9" w:rsidRDefault="00231518" w:rsidP="00202F28">
            <w:pPr>
              <w:spacing w:after="0"/>
              <w:jc w:val="right"/>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19,685,574.86</w:t>
            </w:r>
          </w:p>
        </w:tc>
        <w:tc>
          <w:tcPr>
            <w:tcW w:w="1593" w:type="dxa"/>
            <w:tcBorders>
              <w:top w:val="single" w:sz="8" w:space="0" w:color="BFBFBF"/>
              <w:left w:val="nil"/>
              <w:bottom w:val="single" w:sz="8" w:space="0" w:color="BFBFBF"/>
              <w:right w:val="single" w:sz="8" w:space="0" w:color="BFBFBF"/>
            </w:tcBorders>
            <w:shd w:val="clear" w:color="000000" w:fill="F2F2F2"/>
            <w:noWrap/>
            <w:vAlign w:val="center"/>
            <w:hideMark/>
          </w:tcPr>
          <w:p w:rsidR="00231518" w:rsidRPr="001602C9" w:rsidRDefault="00231518" w:rsidP="00202F28">
            <w:pPr>
              <w:spacing w:after="0"/>
              <w:jc w:val="right"/>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91.55%</w:t>
            </w:r>
          </w:p>
        </w:tc>
      </w:tr>
      <w:tr w:rsidR="00231518" w:rsidRPr="001602C9" w:rsidTr="001602C9">
        <w:trPr>
          <w:trHeight w:val="158"/>
          <w:jc w:val="center"/>
        </w:trPr>
        <w:tc>
          <w:tcPr>
            <w:tcW w:w="4373" w:type="dxa"/>
            <w:tcBorders>
              <w:top w:val="nil"/>
              <w:left w:val="single" w:sz="8" w:space="0" w:color="BFBFBF"/>
              <w:bottom w:val="single" w:sz="8" w:space="0" w:color="BFBFBF"/>
              <w:right w:val="single" w:sz="8" w:space="0" w:color="BFBFBF"/>
            </w:tcBorders>
            <w:shd w:val="clear" w:color="auto" w:fill="auto"/>
            <w:noWrap/>
            <w:vAlign w:val="center"/>
            <w:hideMark/>
          </w:tcPr>
          <w:p w:rsidR="00231518" w:rsidRPr="001602C9" w:rsidRDefault="00231518" w:rsidP="00202F28">
            <w:pPr>
              <w:spacing w:after="0"/>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Aportaciones</w:t>
            </w:r>
          </w:p>
        </w:tc>
        <w:tc>
          <w:tcPr>
            <w:tcW w:w="1800" w:type="dxa"/>
            <w:tcBorders>
              <w:top w:val="nil"/>
              <w:left w:val="nil"/>
              <w:bottom w:val="single" w:sz="8" w:space="0" w:color="BFBFBF"/>
              <w:right w:val="single" w:sz="8" w:space="0" w:color="BFBFBF"/>
            </w:tcBorders>
            <w:shd w:val="clear" w:color="000000" w:fill="F2F2F2"/>
            <w:noWrap/>
            <w:vAlign w:val="center"/>
            <w:hideMark/>
          </w:tcPr>
          <w:p w:rsidR="00231518" w:rsidRPr="001602C9" w:rsidRDefault="00231518" w:rsidP="00202F28">
            <w:pPr>
              <w:spacing w:after="0"/>
              <w:jc w:val="right"/>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36,476,962.70</w:t>
            </w:r>
          </w:p>
        </w:tc>
        <w:tc>
          <w:tcPr>
            <w:tcW w:w="1649" w:type="dxa"/>
            <w:tcBorders>
              <w:top w:val="nil"/>
              <w:left w:val="nil"/>
              <w:bottom w:val="single" w:sz="8" w:space="0" w:color="BFBFBF"/>
              <w:right w:val="single" w:sz="8" w:space="0" w:color="BFBFBF"/>
            </w:tcBorders>
            <w:shd w:val="clear" w:color="000000" w:fill="F2F2F2"/>
            <w:noWrap/>
            <w:vAlign w:val="center"/>
            <w:hideMark/>
          </w:tcPr>
          <w:p w:rsidR="00231518" w:rsidRPr="001602C9" w:rsidRDefault="00231518" w:rsidP="00202F28">
            <w:pPr>
              <w:spacing w:after="0"/>
              <w:jc w:val="right"/>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37,831,526.10</w:t>
            </w:r>
          </w:p>
        </w:tc>
        <w:tc>
          <w:tcPr>
            <w:tcW w:w="1593" w:type="dxa"/>
            <w:tcBorders>
              <w:top w:val="nil"/>
              <w:left w:val="nil"/>
              <w:bottom w:val="single" w:sz="8" w:space="0" w:color="BFBFBF"/>
              <w:right w:val="single" w:sz="8" w:space="0" w:color="BFBFBF"/>
            </w:tcBorders>
            <w:shd w:val="clear" w:color="auto" w:fill="auto"/>
            <w:noWrap/>
            <w:vAlign w:val="center"/>
            <w:hideMark/>
          </w:tcPr>
          <w:p w:rsidR="00231518" w:rsidRPr="001602C9" w:rsidRDefault="00231518" w:rsidP="00202F28">
            <w:pPr>
              <w:spacing w:after="0"/>
              <w:jc w:val="right"/>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103.71%</w:t>
            </w:r>
          </w:p>
        </w:tc>
      </w:tr>
      <w:tr w:rsidR="00231518" w:rsidRPr="001602C9" w:rsidTr="001602C9">
        <w:trPr>
          <w:trHeight w:val="158"/>
          <w:jc w:val="center"/>
        </w:trPr>
        <w:tc>
          <w:tcPr>
            <w:tcW w:w="4373" w:type="dxa"/>
            <w:tcBorders>
              <w:top w:val="nil"/>
              <w:left w:val="single" w:sz="8" w:space="0" w:color="BFBFBF"/>
              <w:bottom w:val="single" w:sz="8" w:space="0" w:color="BFBFBF"/>
              <w:right w:val="single" w:sz="8" w:space="0" w:color="BFBFBF"/>
            </w:tcBorders>
            <w:shd w:val="clear" w:color="000000" w:fill="F2F2F2"/>
            <w:noWrap/>
            <w:vAlign w:val="center"/>
            <w:hideMark/>
          </w:tcPr>
          <w:p w:rsidR="00231518" w:rsidRPr="001602C9" w:rsidRDefault="00231518" w:rsidP="00202F28">
            <w:pPr>
              <w:spacing w:after="0"/>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Convenios</w:t>
            </w:r>
          </w:p>
        </w:tc>
        <w:tc>
          <w:tcPr>
            <w:tcW w:w="1800" w:type="dxa"/>
            <w:tcBorders>
              <w:top w:val="nil"/>
              <w:left w:val="nil"/>
              <w:bottom w:val="single" w:sz="8" w:space="0" w:color="BFBFBF"/>
              <w:right w:val="single" w:sz="8" w:space="0" w:color="BFBFBF"/>
            </w:tcBorders>
            <w:shd w:val="clear" w:color="000000" w:fill="F2F2F2"/>
            <w:noWrap/>
            <w:vAlign w:val="center"/>
            <w:hideMark/>
          </w:tcPr>
          <w:p w:rsidR="00231518" w:rsidRPr="001602C9" w:rsidRDefault="00231518" w:rsidP="00202F28">
            <w:pPr>
              <w:spacing w:after="0"/>
              <w:jc w:val="right"/>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2,027,801.20</w:t>
            </w:r>
          </w:p>
        </w:tc>
        <w:tc>
          <w:tcPr>
            <w:tcW w:w="1649" w:type="dxa"/>
            <w:tcBorders>
              <w:top w:val="nil"/>
              <w:left w:val="nil"/>
              <w:bottom w:val="single" w:sz="8" w:space="0" w:color="BFBFBF"/>
              <w:right w:val="single" w:sz="8" w:space="0" w:color="BFBFBF"/>
            </w:tcBorders>
            <w:shd w:val="clear" w:color="000000" w:fill="F2F2F2"/>
            <w:noWrap/>
            <w:vAlign w:val="center"/>
            <w:hideMark/>
          </w:tcPr>
          <w:p w:rsidR="00231518" w:rsidRPr="001602C9" w:rsidRDefault="00231518" w:rsidP="00202F28">
            <w:pPr>
              <w:spacing w:after="0"/>
              <w:jc w:val="right"/>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11,010,308.09</w:t>
            </w:r>
          </w:p>
        </w:tc>
        <w:tc>
          <w:tcPr>
            <w:tcW w:w="1593" w:type="dxa"/>
            <w:tcBorders>
              <w:top w:val="nil"/>
              <w:left w:val="nil"/>
              <w:bottom w:val="single" w:sz="8" w:space="0" w:color="BFBFBF"/>
              <w:right w:val="single" w:sz="8" w:space="0" w:color="BFBFBF"/>
            </w:tcBorders>
            <w:shd w:val="clear" w:color="000000" w:fill="F2F2F2"/>
            <w:noWrap/>
            <w:vAlign w:val="center"/>
            <w:hideMark/>
          </w:tcPr>
          <w:p w:rsidR="00231518" w:rsidRPr="001602C9" w:rsidRDefault="00231518" w:rsidP="00202F28">
            <w:pPr>
              <w:spacing w:after="0"/>
              <w:jc w:val="right"/>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542.97%</w:t>
            </w:r>
          </w:p>
        </w:tc>
      </w:tr>
      <w:tr w:rsidR="00231518" w:rsidRPr="001602C9" w:rsidTr="001602C9">
        <w:trPr>
          <w:trHeight w:val="459"/>
          <w:jc w:val="center"/>
        </w:trPr>
        <w:tc>
          <w:tcPr>
            <w:tcW w:w="4373" w:type="dxa"/>
            <w:tcBorders>
              <w:top w:val="nil"/>
              <w:left w:val="single" w:sz="8" w:space="0" w:color="BFBFBF"/>
              <w:bottom w:val="single" w:sz="8" w:space="0" w:color="BFBFBF"/>
              <w:right w:val="single" w:sz="8" w:space="0" w:color="BFBFBF"/>
            </w:tcBorders>
            <w:shd w:val="clear" w:color="auto" w:fill="auto"/>
            <w:vAlign w:val="center"/>
            <w:hideMark/>
          </w:tcPr>
          <w:p w:rsidR="00231518" w:rsidRPr="001602C9" w:rsidRDefault="00231518" w:rsidP="00202F28">
            <w:pPr>
              <w:spacing w:after="0"/>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Transferencias, Asignaciones, Subsidios, Subvenciones, y Pensiones y Jubilaciones</w:t>
            </w:r>
          </w:p>
        </w:tc>
        <w:tc>
          <w:tcPr>
            <w:tcW w:w="1800" w:type="dxa"/>
            <w:tcBorders>
              <w:top w:val="nil"/>
              <w:left w:val="nil"/>
              <w:bottom w:val="single" w:sz="8" w:space="0" w:color="BFBFBF"/>
              <w:right w:val="single" w:sz="8" w:space="0" w:color="BFBFBF"/>
            </w:tcBorders>
            <w:shd w:val="clear" w:color="auto" w:fill="auto"/>
            <w:noWrap/>
            <w:vAlign w:val="center"/>
            <w:hideMark/>
          </w:tcPr>
          <w:p w:rsidR="00231518" w:rsidRPr="001602C9" w:rsidRDefault="00231518" w:rsidP="00202F28">
            <w:pPr>
              <w:spacing w:after="0"/>
              <w:jc w:val="right"/>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0</w:t>
            </w:r>
          </w:p>
        </w:tc>
        <w:tc>
          <w:tcPr>
            <w:tcW w:w="1649" w:type="dxa"/>
            <w:tcBorders>
              <w:top w:val="nil"/>
              <w:left w:val="nil"/>
              <w:bottom w:val="single" w:sz="8" w:space="0" w:color="BFBFBF"/>
              <w:right w:val="single" w:sz="8" w:space="0" w:color="BFBFBF"/>
            </w:tcBorders>
            <w:shd w:val="clear" w:color="auto" w:fill="auto"/>
            <w:noWrap/>
            <w:vAlign w:val="center"/>
            <w:hideMark/>
          </w:tcPr>
          <w:p w:rsidR="00231518" w:rsidRPr="001602C9" w:rsidRDefault="00231518" w:rsidP="00202F28">
            <w:pPr>
              <w:spacing w:after="0"/>
              <w:jc w:val="right"/>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 xml:space="preserve">                     6,782.39 </w:t>
            </w:r>
          </w:p>
        </w:tc>
        <w:tc>
          <w:tcPr>
            <w:tcW w:w="1593" w:type="dxa"/>
            <w:tcBorders>
              <w:top w:val="nil"/>
              <w:left w:val="nil"/>
              <w:bottom w:val="single" w:sz="8" w:space="0" w:color="BFBFBF"/>
              <w:right w:val="single" w:sz="8" w:space="0" w:color="BFBFBF"/>
            </w:tcBorders>
            <w:shd w:val="clear" w:color="auto" w:fill="auto"/>
            <w:noWrap/>
            <w:vAlign w:val="center"/>
            <w:hideMark/>
          </w:tcPr>
          <w:p w:rsidR="00231518" w:rsidRPr="001602C9" w:rsidRDefault="00231518" w:rsidP="00202F28">
            <w:pPr>
              <w:spacing w:after="0"/>
              <w:jc w:val="right"/>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n. s</w:t>
            </w:r>
          </w:p>
        </w:tc>
      </w:tr>
      <w:tr w:rsidR="00231518" w:rsidRPr="001602C9" w:rsidTr="001602C9">
        <w:trPr>
          <w:trHeight w:val="158"/>
          <w:jc w:val="center"/>
        </w:trPr>
        <w:tc>
          <w:tcPr>
            <w:tcW w:w="4373" w:type="dxa"/>
            <w:tcBorders>
              <w:top w:val="nil"/>
              <w:left w:val="single" w:sz="8" w:space="0" w:color="BFBFBF"/>
              <w:bottom w:val="single" w:sz="8" w:space="0" w:color="BFBFBF"/>
              <w:right w:val="single" w:sz="8" w:space="0" w:color="BFBFBF"/>
            </w:tcBorders>
            <w:shd w:val="clear" w:color="000000" w:fill="F2F2F2"/>
            <w:noWrap/>
            <w:vAlign w:val="center"/>
            <w:hideMark/>
          </w:tcPr>
          <w:p w:rsidR="00231518" w:rsidRPr="001602C9" w:rsidRDefault="00231518" w:rsidP="00202F28">
            <w:pPr>
              <w:spacing w:after="0"/>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Ayudas</w:t>
            </w:r>
          </w:p>
        </w:tc>
        <w:tc>
          <w:tcPr>
            <w:tcW w:w="1800" w:type="dxa"/>
            <w:tcBorders>
              <w:top w:val="nil"/>
              <w:left w:val="nil"/>
              <w:bottom w:val="single" w:sz="8" w:space="0" w:color="BFBFBF"/>
              <w:right w:val="single" w:sz="8" w:space="0" w:color="BFBFBF"/>
            </w:tcBorders>
            <w:shd w:val="clear" w:color="000000" w:fill="F2F2F2"/>
            <w:noWrap/>
            <w:vAlign w:val="center"/>
            <w:hideMark/>
          </w:tcPr>
          <w:p w:rsidR="00231518" w:rsidRPr="001602C9" w:rsidRDefault="00231518" w:rsidP="00202F28">
            <w:pPr>
              <w:spacing w:after="0"/>
              <w:jc w:val="right"/>
              <w:rPr>
                <w:rFonts w:ascii="Arial" w:eastAsia="Times New Roman" w:hAnsi="Arial" w:cs="Arial"/>
                <w:color w:val="000000"/>
                <w:sz w:val="15"/>
                <w:szCs w:val="18"/>
                <w:lang w:eastAsia="es-MX"/>
              </w:rPr>
            </w:pPr>
            <w:r w:rsidRPr="001602C9">
              <w:rPr>
                <w:rFonts w:ascii="Arial" w:eastAsia="Times New Roman" w:hAnsi="Arial" w:cs="Arial"/>
                <w:color w:val="000000"/>
                <w:sz w:val="15"/>
                <w:szCs w:val="18"/>
                <w:lang w:eastAsia="es-MX"/>
              </w:rPr>
              <w:t>0</w:t>
            </w:r>
          </w:p>
        </w:tc>
        <w:tc>
          <w:tcPr>
            <w:tcW w:w="1649" w:type="dxa"/>
            <w:tcBorders>
              <w:top w:val="nil"/>
              <w:left w:val="nil"/>
              <w:bottom w:val="single" w:sz="8" w:space="0" w:color="BFBFBF"/>
              <w:right w:val="single" w:sz="8" w:space="0" w:color="BFBFBF"/>
            </w:tcBorders>
            <w:shd w:val="clear" w:color="000000" w:fill="F2F2F2"/>
            <w:noWrap/>
            <w:vAlign w:val="center"/>
            <w:hideMark/>
          </w:tcPr>
          <w:p w:rsidR="00231518" w:rsidRPr="001602C9" w:rsidRDefault="00231518" w:rsidP="00202F28">
            <w:pPr>
              <w:spacing w:after="0"/>
              <w:jc w:val="right"/>
              <w:rPr>
                <w:rFonts w:ascii="Arial" w:eastAsia="Times New Roman" w:hAnsi="Arial" w:cs="Arial"/>
                <w:color w:val="000000"/>
                <w:sz w:val="15"/>
                <w:szCs w:val="18"/>
                <w:lang w:eastAsia="es-MX"/>
              </w:rPr>
            </w:pPr>
            <w:r w:rsidRPr="001602C9">
              <w:rPr>
                <w:rFonts w:ascii="Arial" w:eastAsia="Times New Roman" w:hAnsi="Arial" w:cs="Arial"/>
                <w:color w:val="000000"/>
                <w:sz w:val="15"/>
                <w:szCs w:val="18"/>
                <w:lang w:eastAsia="es-MX"/>
              </w:rPr>
              <w:t>0</w:t>
            </w:r>
          </w:p>
        </w:tc>
        <w:tc>
          <w:tcPr>
            <w:tcW w:w="1593" w:type="dxa"/>
            <w:tcBorders>
              <w:top w:val="nil"/>
              <w:left w:val="nil"/>
              <w:bottom w:val="single" w:sz="8" w:space="0" w:color="BFBFBF"/>
              <w:right w:val="single" w:sz="8" w:space="0" w:color="BFBFBF"/>
            </w:tcBorders>
            <w:shd w:val="clear" w:color="000000" w:fill="F2F2F2"/>
            <w:noWrap/>
            <w:vAlign w:val="center"/>
            <w:hideMark/>
          </w:tcPr>
          <w:p w:rsidR="00231518" w:rsidRPr="001602C9" w:rsidRDefault="00231518" w:rsidP="00202F28">
            <w:pPr>
              <w:spacing w:after="0"/>
              <w:jc w:val="right"/>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n. s</w:t>
            </w:r>
          </w:p>
        </w:tc>
      </w:tr>
      <w:tr w:rsidR="00231518" w:rsidRPr="001602C9" w:rsidTr="001602C9">
        <w:trPr>
          <w:trHeight w:val="923"/>
          <w:jc w:val="center"/>
        </w:trPr>
        <w:tc>
          <w:tcPr>
            <w:tcW w:w="4373" w:type="dxa"/>
            <w:tcBorders>
              <w:top w:val="nil"/>
              <w:left w:val="single" w:sz="8" w:space="0" w:color="BFBFBF"/>
              <w:bottom w:val="single" w:sz="8" w:space="0" w:color="BFBFBF"/>
              <w:right w:val="single" w:sz="8" w:space="0" w:color="BFBFBF"/>
            </w:tcBorders>
            <w:shd w:val="clear" w:color="auto" w:fill="auto"/>
            <w:vAlign w:val="center"/>
            <w:hideMark/>
          </w:tcPr>
          <w:p w:rsidR="00231518" w:rsidRPr="001602C9" w:rsidRDefault="00231518" w:rsidP="00202F28">
            <w:pPr>
              <w:spacing w:after="0"/>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Ingresos de los Entes Públicos de los Poderes Legislativo y Judicial, de los Órganos Autónomos y del Sector Paraestatal o Paramunicipal, así como de las Empresas Productivas del Estado</w:t>
            </w:r>
          </w:p>
        </w:tc>
        <w:tc>
          <w:tcPr>
            <w:tcW w:w="1800" w:type="dxa"/>
            <w:tcBorders>
              <w:top w:val="nil"/>
              <w:left w:val="nil"/>
              <w:bottom w:val="single" w:sz="8" w:space="0" w:color="BFBFBF"/>
              <w:right w:val="single" w:sz="8" w:space="0" w:color="BFBFBF"/>
            </w:tcBorders>
            <w:shd w:val="clear" w:color="auto" w:fill="auto"/>
            <w:noWrap/>
            <w:vAlign w:val="center"/>
            <w:hideMark/>
          </w:tcPr>
          <w:p w:rsidR="00231518" w:rsidRPr="001602C9" w:rsidRDefault="00231518" w:rsidP="00202F28">
            <w:pPr>
              <w:spacing w:after="0"/>
              <w:jc w:val="right"/>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0</w:t>
            </w:r>
          </w:p>
        </w:tc>
        <w:tc>
          <w:tcPr>
            <w:tcW w:w="1649" w:type="dxa"/>
            <w:tcBorders>
              <w:top w:val="nil"/>
              <w:left w:val="nil"/>
              <w:bottom w:val="single" w:sz="8" w:space="0" w:color="BFBFBF"/>
              <w:right w:val="single" w:sz="8" w:space="0" w:color="BFBFBF"/>
            </w:tcBorders>
            <w:shd w:val="clear" w:color="auto" w:fill="auto"/>
            <w:noWrap/>
            <w:vAlign w:val="center"/>
            <w:hideMark/>
          </w:tcPr>
          <w:p w:rsidR="00231518" w:rsidRPr="001602C9" w:rsidRDefault="00231518" w:rsidP="00202F28">
            <w:pPr>
              <w:spacing w:after="0"/>
              <w:jc w:val="right"/>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0</w:t>
            </w:r>
          </w:p>
        </w:tc>
        <w:tc>
          <w:tcPr>
            <w:tcW w:w="1593" w:type="dxa"/>
            <w:tcBorders>
              <w:top w:val="nil"/>
              <w:left w:val="nil"/>
              <w:bottom w:val="single" w:sz="8" w:space="0" w:color="BFBFBF"/>
              <w:right w:val="single" w:sz="8" w:space="0" w:color="BFBFBF"/>
            </w:tcBorders>
            <w:shd w:val="clear" w:color="auto" w:fill="auto"/>
            <w:noWrap/>
            <w:vAlign w:val="center"/>
            <w:hideMark/>
          </w:tcPr>
          <w:p w:rsidR="00231518" w:rsidRPr="001602C9" w:rsidRDefault="00231518" w:rsidP="00202F28">
            <w:pPr>
              <w:spacing w:after="0"/>
              <w:jc w:val="right"/>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0.00%</w:t>
            </w:r>
          </w:p>
        </w:tc>
      </w:tr>
      <w:tr w:rsidR="00231518" w:rsidRPr="001602C9" w:rsidTr="001602C9">
        <w:trPr>
          <w:trHeight w:val="212"/>
          <w:jc w:val="center"/>
        </w:trPr>
        <w:tc>
          <w:tcPr>
            <w:tcW w:w="4373" w:type="dxa"/>
            <w:tcBorders>
              <w:top w:val="nil"/>
              <w:left w:val="single" w:sz="8" w:space="0" w:color="BFBFBF"/>
              <w:bottom w:val="single" w:sz="8" w:space="0" w:color="BFBFBF"/>
              <w:right w:val="single" w:sz="8" w:space="0" w:color="BFBFBF"/>
            </w:tcBorders>
            <w:shd w:val="clear" w:color="auto" w:fill="auto"/>
            <w:vAlign w:val="center"/>
            <w:hideMark/>
          </w:tcPr>
          <w:p w:rsidR="00231518" w:rsidRPr="001602C9" w:rsidRDefault="00231518" w:rsidP="00202F28">
            <w:pPr>
              <w:spacing w:after="0"/>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Ingresos derivados de Financiamientos</w:t>
            </w:r>
          </w:p>
        </w:tc>
        <w:tc>
          <w:tcPr>
            <w:tcW w:w="1800" w:type="dxa"/>
            <w:tcBorders>
              <w:top w:val="nil"/>
              <w:left w:val="nil"/>
              <w:bottom w:val="single" w:sz="8" w:space="0" w:color="BFBFBF"/>
              <w:right w:val="single" w:sz="8" w:space="0" w:color="BFBFBF"/>
            </w:tcBorders>
            <w:shd w:val="clear" w:color="auto" w:fill="auto"/>
            <w:noWrap/>
            <w:vAlign w:val="center"/>
            <w:hideMark/>
          </w:tcPr>
          <w:p w:rsidR="00231518" w:rsidRPr="001602C9" w:rsidRDefault="00231518" w:rsidP="00202F28">
            <w:pPr>
              <w:spacing w:after="0"/>
              <w:jc w:val="right"/>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0</w:t>
            </w:r>
          </w:p>
        </w:tc>
        <w:tc>
          <w:tcPr>
            <w:tcW w:w="1649" w:type="dxa"/>
            <w:tcBorders>
              <w:top w:val="nil"/>
              <w:left w:val="nil"/>
              <w:bottom w:val="single" w:sz="8" w:space="0" w:color="BFBFBF"/>
              <w:right w:val="single" w:sz="8" w:space="0" w:color="BFBFBF"/>
            </w:tcBorders>
            <w:shd w:val="clear" w:color="auto" w:fill="auto"/>
            <w:noWrap/>
            <w:vAlign w:val="center"/>
            <w:hideMark/>
          </w:tcPr>
          <w:p w:rsidR="00231518" w:rsidRPr="001602C9" w:rsidRDefault="00231518" w:rsidP="00202F28">
            <w:pPr>
              <w:spacing w:after="0"/>
              <w:jc w:val="right"/>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 xml:space="preserve">                   2,450,000 </w:t>
            </w:r>
          </w:p>
        </w:tc>
        <w:tc>
          <w:tcPr>
            <w:tcW w:w="1593" w:type="dxa"/>
            <w:tcBorders>
              <w:top w:val="nil"/>
              <w:left w:val="nil"/>
              <w:bottom w:val="single" w:sz="8" w:space="0" w:color="BFBFBF"/>
              <w:right w:val="single" w:sz="8" w:space="0" w:color="BFBFBF"/>
            </w:tcBorders>
            <w:shd w:val="clear" w:color="000000" w:fill="F2F2F2"/>
            <w:noWrap/>
            <w:vAlign w:val="center"/>
            <w:hideMark/>
          </w:tcPr>
          <w:p w:rsidR="00231518" w:rsidRPr="001602C9" w:rsidRDefault="00231518" w:rsidP="00202F28">
            <w:pPr>
              <w:spacing w:after="0"/>
              <w:jc w:val="right"/>
              <w:rPr>
                <w:rFonts w:ascii="Arial" w:eastAsia="Times New Roman" w:hAnsi="Arial" w:cs="Arial"/>
                <w:bCs/>
                <w:color w:val="000000"/>
                <w:sz w:val="15"/>
                <w:szCs w:val="18"/>
                <w:lang w:eastAsia="es-MX"/>
              </w:rPr>
            </w:pPr>
            <w:r w:rsidRPr="001602C9">
              <w:rPr>
                <w:rFonts w:ascii="Arial" w:eastAsia="Times New Roman" w:hAnsi="Arial" w:cs="Arial"/>
                <w:bCs/>
                <w:color w:val="000000"/>
                <w:sz w:val="15"/>
                <w:szCs w:val="18"/>
                <w:lang w:eastAsia="es-MX"/>
              </w:rPr>
              <w:t>n.s</w:t>
            </w:r>
          </w:p>
        </w:tc>
      </w:tr>
      <w:tr w:rsidR="00231518" w:rsidRPr="001602C9" w:rsidTr="001602C9">
        <w:trPr>
          <w:trHeight w:val="96"/>
          <w:jc w:val="center"/>
        </w:trPr>
        <w:tc>
          <w:tcPr>
            <w:tcW w:w="4373" w:type="dxa"/>
            <w:tcBorders>
              <w:top w:val="nil"/>
              <w:left w:val="single" w:sz="8" w:space="0" w:color="BFBFBF"/>
              <w:bottom w:val="single" w:sz="8" w:space="0" w:color="BFBFBF"/>
              <w:right w:val="single" w:sz="8" w:space="0" w:color="BFBFBF"/>
            </w:tcBorders>
            <w:shd w:val="clear" w:color="000000" w:fill="F2F2F2"/>
            <w:noWrap/>
            <w:vAlign w:val="center"/>
            <w:hideMark/>
          </w:tcPr>
          <w:p w:rsidR="00231518" w:rsidRPr="001602C9" w:rsidRDefault="00231518" w:rsidP="00202F28">
            <w:pPr>
              <w:spacing w:after="0"/>
              <w:jc w:val="center"/>
              <w:rPr>
                <w:rFonts w:ascii="Arial" w:eastAsia="Times New Roman" w:hAnsi="Arial" w:cs="Arial"/>
                <w:b/>
                <w:bCs/>
                <w:color w:val="000000"/>
                <w:sz w:val="15"/>
                <w:szCs w:val="18"/>
                <w:lang w:eastAsia="es-MX"/>
              </w:rPr>
            </w:pPr>
            <w:r w:rsidRPr="001602C9">
              <w:rPr>
                <w:rFonts w:ascii="Arial" w:eastAsia="Times New Roman" w:hAnsi="Arial" w:cs="Arial"/>
                <w:b/>
                <w:bCs/>
                <w:color w:val="000000"/>
                <w:sz w:val="15"/>
                <w:szCs w:val="18"/>
                <w:lang w:eastAsia="es-MX"/>
              </w:rPr>
              <w:t> </w:t>
            </w:r>
          </w:p>
        </w:tc>
        <w:tc>
          <w:tcPr>
            <w:tcW w:w="1800" w:type="dxa"/>
            <w:tcBorders>
              <w:top w:val="nil"/>
              <w:left w:val="nil"/>
              <w:bottom w:val="single" w:sz="8" w:space="0" w:color="BFBFBF"/>
              <w:right w:val="single" w:sz="8" w:space="0" w:color="BFBFBF"/>
            </w:tcBorders>
            <w:shd w:val="clear" w:color="000000" w:fill="F2F2F2"/>
            <w:noWrap/>
            <w:vAlign w:val="center"/>
            <w:hideMark/>
          </w:tcPr>
          <w:p w:rsidR="00231518" w:rsidRPr="001602C9" w:rsidRDefault="00231518" w:rsidP="00202F28">
            <w:pPr>
              <w:spacing w:after="0"/>
              <w:rPr>
                <w:rFonts w:ascii="Arial" w:eastAsia="Times New Roman" w:hAnsi="Arial" w:cs="Arial"/>
                <w:b/>
                <w:bCs/>
                <w:color w:val="000000"/>
                <w:sz w:val="15"/>
                <w:szCs w:val="18"/>
                <w:lang w:eastAsia="es-MX"/>
              </w:rPr>
            </w:pPr>
            <w:r w:rsidRPr="001602C9">
              <w:rPr>
                <w:rFonts w:ascii="Arial" w:eastAsia="Times New Roman" w:hAnsi="Arial" w:cs="Arial"/>
                <w:b/>
                <w:bCs/>
                <w:color w:val="000000"/>
                <w:sz w:val="15"/>
                <w:szCs w:val="18"/>
                <w:lang w:eastAsia="es-MX"/>
              </w:rPr>
              <w:t> </w:t>
            </w:r>
          </w:p>
        </w:tc>
        <w:tc>
          <w:tcPr>
            <w:tcW w:w="1649" w:type="dxa"/>
            <w:tcBorders>
              <w:top w:val="nil"/>
              <w:left w:val="nil"/>
              <w:bottom w:val="single" w:sz="8" w:space="0" w:color="BFBFBF"/>
              <w:right w:val="single" w:sz="8" w:space="0" w:color="BFBFBF"/>
            </w:tcBorders>
            <w:shd w:val="clear" w:color="000000" w:fill="F2F2F2"/>
            <w:noWrap/>
            <w:vAlign w:val="center"/>
            <w:hideMark/>
          </w:tcPr>
          <w:p w:rsidR="00231518" w:rsidRPr="001602C9" w:rsidRDefault="00231518" w:rsidP="00202F28">
            <w:pPr>
              <w:spacing w:after="0"/>
              <w:rPr>
                <w:rFonts w:ascii="Arial" w:eastAsia="Times New Roman" w:hAnsi="Arial" w:cs="Arial"/>
                <w:b/>
                <w:bCs/>
                <w:color w:val="000000"/>
                <w:sz w:val="15"/>
                <w:szCs w:val="18"/>
                <w:lang w:eastAsia="es-MX"/>
              </w:rPr>
            </w:pPr>
            <w:r w:rsidRPr="001602C9">
              <w:rPr>
                <w:rFonts w:ascii="Arial" w:eastAsia="Times New Roman" w:hAnsi="Arial" w:cs="Arial"/>
                <w:b/>
                <w:bCs/>
                <w:color w:val="000000"/>
                <w:sz w:val="15"/>
                <w:szCs w:val="18"/>
                <w:lang w:eastAsia="es-MX"/>
              </w:rPr>
              <w:t> </w:t>
            </w:r>
          </w:p>
        </w:tc>
        <w:tc>
          <w:tcPr>
            <w:tcW w:w="1593" w:type="dxa"/>
            <w:tcBorders>
              <w:top w:val="nil"/>
              <w:left w:val="nil"/>
              <w:bottom w:val="single" w:sz="8" w:space="0" w:color="BFBFBF"/>
              <w:right w:val="single" w:sz="8" w:space="0" w:color="BFBFBF"/>
            </w:tcBorders>
            <w:shd w:val="clear" w:color="000000" w:fill="F2F2F2"/>
            <w:noWrap/>
            <w:vAlign w:val="center"/>
            <w:hideMark/>
          </w:tcPr>
          <w:p w:rsidR="00231518" w:rsidRPr="001602C9" w:rsidRDefault="00231518" w:rsidP="00202F28">
            <w:pPr>
              <w:spacing w:after="0"/>
              <w:jc w:val="right"/>
              <w:rPr>
                <w:rFonts w:ascii="Arial" w:eastAsia="Times New Roman" w:hAnsi="Arial" w:cs="Arial"/>
                <w:b/>
                <w:bCs/>
                <w:color w:val="000000"/>
                <w:sz w:val="15"/>
                <w:szCs w:val="18"/>
                <w:lang w:eastAsia="es-MX"/>
              </w:rPr>
            </w:pPr>
            <w:r w:rsidRPr="001602C9">
              <w:rPr>
                <w:rFonts w:ascii="Arial" w:eastAsia="Times New Roman" w:hAnsi="Arial" w:cs="Arial"/>
                <w:b/>
                <w:bCs/>
                <w:color w:val="000000"/>
                <w:sz w:val="15"/>
                <w:szCs w:val="18"/>
                <w:lang w:eastAsia="es-MX"/>
              </w:rPr>
              <w:t> </w:t>
            </w:r>
          </w:p>
        </w:tc>
      </w:tr>
      <w:tr w:rsidR="00231518" w:rsidRPr="001602C9" w:rsidTr="001602C9">
        <w:trPr>
          <w:trHeight w:val="158"/>
          <w:jc w:val="center"/>
        </w:trPr>
        <w:tc>
          <w:tcPr>
            <w:tcW w:w="4373" w:type="dxa"/>
            <w:tcBorders>
              <w:top w:val="nil"/>
              <w:left w:val="single" w:sz="8" w:space="0" w:color="BFBFBF"/>
              <w:bottom w:val="single" w:sz="8" w:space="0" w:color="BFBFBF"/>
              <w:right w:val="single" w:sz="8" w:space="0" w:color="BFBFBF"/>
            </w:tcBorders>
            <w:shd w:val="clear" w:color="auto" w:fill="auto"/>
            <w:noWrap/>
            <w:vAlign w:val="center"/>
            <w:hideMark/>
          </w:tcPr>
          <w:p w:rsidR="00231518" w:rsidRPr="001602C9" w:rsidRDefault="00231518" w:rsidP="00202F28">
            <w:pPr>
              <w:spacing w:after="0"/>
              <w:jc w:val="center"/>
              <w:rPr>
                <w:rFonts w:ascii="Arial" w:eastAsia="Times New Roman" w:hAnsi="Arial" w:cs="Arial"/>
                <w:b/>
                <w:bCs/>
                <w:color w:val="000000"/>
                <w:sz w:val="15"/>
                <w:szCs w:val="18"/>
                <w:lang w:eastAsia="es-MX"/>
              </w:rPr>
            </w:pPr>
            <w:r w:rsidRPr="001602C9">
              <w:rPr>
                <w:rFonts w:ascii="Arial" w:eastAsia="Times New Roman" w:hAnsi="Arial" w:cs="Arial"/>
                <w:b/>
                <w:bCs/>
                <w:color w:val="000000"/>
                <w:sz w:val="15"/>
                <w:szCs w:val="18"/>
                <w:lang w:eastAsia="es-MX"/>
              </w:rPr>
              <w:t>Total:</w:t>
            </w:r>
          </w:p>
        </w:tc>
        <w:tc>
          <w:tcPr>
            <w:tcW w:w="1800" w:type="dxa"/>
            <w:tcBorders>
              <w:top w:val="nil"/>
              <w:left w:val="nil"/>
              <w:bottom w:val="single" w:sz="8" w:space="0" w:color="BFBFBF"/>
              <w:right w:val="single" w:sz="8" w:space="0" w:color="BFBFBF"/>
            </w:tcBorders>
            <w:shd w:val="clear" w:color="auto" w:fill="auto"/>
            <w:noWrap/>
            <w:vAlign w:val="center"/>
            <w:hideMark/>
          </w:tcPr>
          <w:p w:rsidR="00231518" w:rsidRPr="001602C9" w:rsidRDefault="00231518" w:rsidP="00202F28">
            <w:pPr>
              <w:spacing w:after="0"/>
              <w:jc w:val="right"/>
              <w:rPr>
                <w:rFonts w:ascii="Arial" w:eastAsia="Times New Roman" w:hAnsi="Arial" w:cs="Arial"/>
                <w:b/>
                <w:bCs/>
                <w:color w:val="000000"/>
                <w:sz w:val="15"/>
                <w:szCs w:val="18"/>
                <w:lang w:eastAsia="es-MX"/>
              </w:rPr>
            </w:pPr>
            <w:r w:rsidRPr="001602C9">
              <w:rPr>
                <w:rFonts w:ascii="Arial" w:eastAsia="Times New Roman" w:hAnsi="Arial" w:cs="Arial"/>
                <w:b/>
                <w:bCs/>
                <w:color w:val="000000"/>
                <w:sz w:val="15"/>
                <w:szCs w:val="18"/>
                <w:lang w:eastAsia="es-MX"/>
              </w:rPr>
              <w:t>60,008,001.30</w:t>
            </w:r>
          </w:p>
        </w:tc>
        <w:tc>
          <w:tcPr>
            <w:tcW w:w="1649" w:type="dxa"/>
            <w:tcBorders>
              <w:top w:val="nil"/>
              <w:left w:val="nil"/>
              <w:bottom w:val="single" w:sz="8" w:space="0" w:color="BFBFBF"/>
              <w:right w:val="single" w:sz="8" w:space="0" w:color="BFBFBF"/>
            </w:tcBorders>
            <w:shd w:val="clear" w:color="auto" w:fill="auto"/>
            <w:noWrap/>
            <w:vAlign w:val="center"/>
            <w:hideMark/>
          </w:tcPr>
          <w:p w:rsidR="00231518" w:rsidRPr="001602C9" w:rsidRDefault="00231518" w:rsidP="00202F28">
            <w:pPr>
              <w:spacing w:after="0"/>
              <w:jc w:val="right"/>
              <w:rPr>
                <w:rFonts w:ascii="Arial" w:eastAsia="Times New Roman" w:hAnsi="Arial" w:cs="Arial"/>
                <w:b/>
                <w:bCs/>
                <w:color w:val="000000"/>
                <w:sz w:val="15"/>
                <w:szCs w:val="18"/>
                <w:lang w:eastAsia="es-MX"/>
              </w:rPr>
            </w:pPr>
            <w:r w:rsidRPr="001602C9">
              <w:rPr>
                <w:rFonts w:ascii="Arial" w:eastAsia="Times New Roman" w:hAnsi="Arial" w:cs="Arial"/>
                <w:b/>
                <w:bCs/>
                <w:color w:val="000000"/>
                <w:sz w:val="15"/>
                <w:szCs w:val="18"/>
                <w:lang w:eastAsia="es-MX"/>
              </w:rPr>
              <w:t>70,984,191.46</w:t>
            </w:r>
          </w:p>
        </w:tc>
        <w:tc>
          <w:tcPr>
            <w:tcW w:w="1593" w:type="dxa"/>
            <w:tcBorders>
              <w:top w:val="nil"/>
              <w:left w:val="nil"/>
              <w:bottom w:val="single" w:sz="8" w:space="0" w:color="BFBFBF"/>
              <w:right w:val="single" w:sz="8" w:space="0" w:color="BFBFBF"/>
            </w:tcBorders>
            <w:shd w:val="clear" w:color="auto" w:fill="auto"/>
            <w:noWrap/>
            <w:vAlign w:val="center"/>
            <w:hideMark/>
          </w:tcPr>
          <w:p w:rsidR="00231518" w:rsidRPr="001602C9" w:rsidRDefault="00231518" w:rsidP="00202F28">
            <w:pPr>
              <w:spacing w:after="0"/>
              <w:jc w:val="right"/>
              <w:rPr>
                <w:rFonts w:ascii="Arial" w:eastAsia="Times New Roman" w:hAnsi="Arial" w:cs="Arial"/>
                <w:b/>
                <w:bCs/>
                <w:color w:val="000000"/>
                <w:sz w:val="15"/>
                <w:szCs w:val="18"/>
                <w:lang w:eastAsia="es-MX"/>
              </w:rPr>
            </w:pPr>
            <w:r w:rsidRPr="001602C9">
              <w:rPr>
                <w:rFonts w:ascii="Arial" w:eastAsia="Times New Roman" w:hAnsi="Arial" w:cs="Arial"/>
                <w:b/>
                <w:bCs/>
                <w:color w:val="000000"/>
                <w:sz w:val="15"/>
                <w:szCs w:val="18"/>
                <w:lang w:eastAsia="es-MX"/>
              </w:rPr>
              <w:t>118.29%</w:t>
            </w:r>
          </w:p>
        </w:tc>
      </w:tr>
    </w:tbl>
    <w:p w:rsidR="007D1E76" w:rsidRPr="00FE1E05" w:rsidRDefault="007D1E76" w:rsidP="007D1E76">
      <w:pPr>
        <w:spacing w:after="0" w:line="240" w:lineRule="auto"/>
        <w:jc w:val="both"/>
        <w:rPr>
          <w:rFonts w:ascii="Arial" w:hAnsi="Arial" w:cs="Arial"/>
        </w:rPr>
      </w:pPr>
    </w:p>
    <w:p w:rsidR="001602C9" w:rsidRPr="00FE1E05" w:rsidRDefault="001602C9" w:rsidP="007D1E76">
      <w:pPr>
        <w:spacing w:after="0" w:line="240" w:lineRule="auto"/>
        <w:jc w:val="both"/>
        <w:rPr>
          <w:rFonts w:ascii="Arial" w:hAnsi="Arial" w:cs="Arial"/>
        </w:rPr>
      </w:pPr>
    </w:p>
    <w:p w:rsidR="00A63831" w:rsidRDefault="007D1E76" w:rsidP="008C3D87">
      <w:pPr>
        <w:spacing w:after="0" w:line="240" w:lineRule="auto"/>
        <w:jc w:val="both"/>
        <w:rPr>
          <w:rFonts w:ascii="Arial" w:hAnsi="Arial" w:cs="Arial"/>
          <w:b/>
        </w:rPr>
      </w:pPr>
      <w:r w:rsidRPr="00FE1E05">
        <w:rPr>
          <w:rFonts w:ascii="Arial" w:hAnsi="Arial" w:cs="Arial"/>
          <w:b/>
        </w:rPr>
        <w:t>11. Información sobre la Deuda y el R</w:t>
      </w:r>
      <w:r w:rsidR="005E231E" w:rsidRPr="00FE1E05">
        <w:rPr>
          <w:rFonts w:ascii="Arial" w:hAnsi="Arial" w:cs="Arial"/>
          <w:b/>
        </w:rPr>
        <w:t>eporte Analítico de la Deuda:</w:t>
      </w:r>
    </w:p>
    <w:p w:rsidR="001602C9" w:rsidRPr="001602C9" w:rsidRDefault="001602C9" w:rsidP="008C3D87">
      <w:pPr>
        <w:spacing w:after="0" w:line="240" w:lineRule="auto"/>
        <w:jc w:val="both"/>
        <w:rPr>
          <w:rFonts w:ascii="Arial" w:hAnsi="Arial" w:cs="Arial"/>
          <w:b/>
        </w:rPr>
      </w:pPr>
    </w:p>
    <w:p w:rsidR="00882F30" w:rsidRDefault="0096431D" w:rsidP="008C3D87">
      <w:pPr>
        <w:spacing w:after="0" w:line="240" w:lineRule="auto"/>
        <w:jc w:val="both"/>
        <w:rPr>
          <w:rFonts w:ascii="Arial" w:hAnsi="Arial" w:cs="Arial"/>
        </w:rPr>
      </w:pPr>
      <w:r w:rsidRPr="0096431D">
        <w:rPr>
          <w:rFonts w:ascii="Arial" w:hAnsi="Arial" w:cs="Arial"/>
        </w:rPr>
        <w:t>El saldo de la Deuda Pública al 31 de diciembre del 2020, se encontró en 1,513,086.1 miles de pesos, representando un 99.5% de Deuda Directa por  monto  de 1,505,993.3 miles de pesos, y un 0.5% de Deuda Indirecta, esta última representando un monto de 7,092.8 miles de pesos que corresponde a la COAGUA.</w:t>
      </w:r>
    </w:p>
    <w:p w:rsidR="0096431D" w:rsidRDefault="0096431D" w:rsidP="008C3D87">
      <w:pPr>
        <w:spacing w:after="0" w:line="240" w:lineRule="auto"/>
        <w:jc w:val="both"/>
        <w:rPr>
          <w:rFonts w:ascii="Arial" w:hAnsi="Arial" w:cs="Arial"/>
        </w:rPr>
      </w:pPr>
    </w:p>
    <w:p w:rsidR="0096431D" w:rsidRDefault="0096431D" w:rsidP="001602C9">
      <w:pPr>
        <w:spacing w:after="0" w:line="240" w:lineRule="auto"/>
        <w:jc w:val="center"/>
        <w:rPr>
          <w:rFonts w:ascii="Arial" w:hAnsi="Arial" w:cs="Arial"/>
        </w:rPr>
      </w:pPr>
      <w:r w:rsidRPr="001602C9">
        <w:rPr>
          <w:rFonts w:eastAsiaTheme="minorHAnsi"/>
          <w:noProof/>
          <w:sz w:val="20"/>
        </w:rPr>
        <w:drawing>
          <wp:inline distT="0" distB="0" distL="0" distR="0" wp14:anchorId="56FA3915" wp14:editId="586CC1F4">
            <wp:extent cx="4618889" cy="279400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59111" cy="2818330"/>
                    </a:xfrm>
                    <a:prstGeom prst="rect">
                      <a:avLst/>
                    </a:prstGeom>
                    <a:noFill/>
                    <a:ln>
                      <a:noFill/>
                    </a:ln>
                  </pic:spPr>
                </pic:pic>
              </a:graphicData>
            </a:graphic>
          </wp:inline>
        </w:drawing>
      </w:r>
    </w:p>
    <w:p w:rsidR="00882F30" w:rsidRPr="00882F30" w:rsidRDefault="00882F30" w:rsidP="0096431D">
      <w:pPr>
        <w:spacing w:after="0" w:line="240" w:lineRule="auto"/>
        <w:jc w:val="both"/>
        <w:rPr>
          <w:rFonts w:ascii="Arial" w:hAnsi="Arial" w:cs="Arial"/>
          <w:sz w:val="16"/>
        </w:rPr>
      </w:pPr>
      <w:r w:rsidRPr="00882F30">
        <w:rPr>
          <w:rFonts w:ascii="Arial" w:hAnsi="Arial" w:cs="Arial"/>
          <w:sz w:val="16"/>
        </w:rPr>
        <w:t>Fuente: Elaboración propia de la SEFINA.</w:t>
      </w:r>
    </w:p>
    <w:p w:rsidR="00882F30" w:rsidRDefault="00882F30" w:rsidP="008C3D87">
      <w:pPr>
        <w:spacing w:after="0" w:line="240" w:lineRule="auto"/>
        <w:jc w:val="both"/>
        <w:rPr>
          <w:rFonts w:ascii="Arial" w:hAnsi="Arial" w:cs="Arial"/>
        </w:rPr>
      </w:pPr>
    </w:p>
    <w:p w:rsidR="00882F30" w:rsidRDefault="00882F30" w:rsidP="008C3D87">
      <w:pPr>
        <w:spacing w:after="0" w:line="240" w:lineRule="auto"/>
        <w:jc w:val="both"/>
        <w:rPr>
          <w:rFonts w:ascii="Arial" w:hAnsi="Arial" w:cs="Arial"/>
        </w:rPr>
      </w:pPr>
    </w:p>
    <w:p w:rsidR="00882F30" w:rsidRPr="00882F30" w:rsidRDefault="00882F30" w:rsidP="00882F30">
      <w:pPr>
        <w:spacing w:after="0" w:line="240" w:lineRule="auto"/>
        <w:jc w:val="both"/>
        <w:rPr>
          <w:rFonts w:ascii="Arial" w:hAnsi="Arial" w:cs="Arial"/>
        </w:rPr>
      </w:pPr>
      <w:r w:rsidRPr="00882F30">
        <w:rPr>
          <w:rFonts w:ascii="Arial" w:hAnsi="Arial" w:cs="Arial"/>
        </w:rPr>
        <w:t>Es preciso señalar que el crédito de 459,000.0 miles de pesos correspondiente al Programa de Financiamiento para la infraestructura y la Seguridad de los Estados (PROFISE O CUPÓN CERO), de acuerdo a su modalidad, no implica el pago de capital por parte del Estado, ya que será cubierto a su vencimiento con recursos que se encuentran en el Fideicomiso Federal, por tal efecto no se presenta en las obligaciones directas del Estado.</w:t>
      </w:r>
    </w:p>
    <w:p w:rsidR="00882F30" w:rsidRPr="00882F30" w:rsidRDefault="00882F30" w:rsidP="00882F30">
      <w:pPr>
        <w:spacing w:after="0" w:line="240" w:lineRule="auto"/>
        <w:jc w:val="both"/>
        <w:rPr>
          <w:rFonts w:ascii="Arial" w:hAnsi="Arial" w:cs="Arial"/>
        </w:rPr>
      </w:pPr>
    </w:p>
    <w:p w:rsidR="00882F30" w:rsidRDefault="0096431D" w:rsidP="008C3D87">
      <w:pPr>
        <w:spacing w:after="0" w:line="240" w:lineRule="auto"/>
        <w:jc w:val="both"/>
        <w:rPr>
          <w:rFonts w:ascii="Arial" w:hAnsi="Arial" w:cs="Arial"/>
        </w:rPr>
      </w:pPr>
      <w:r w:rsidRPr="0096431D">
        <w:rPr>
          <w:rFonts w:ascii="Arial" w:hAnsi="Arial" w:cs="Arial"/>
        </w:rPr>
        <w:t>En el Informe comprendido de Enero a Diciembre del 2020, se ejercieron 330,809.9 miles de pesos, de los cuales, 174,456.7 miles de pesos, correspondieron a la amortización de capital y 156,353.2 miles de pesos al pago de intereses, como se muestra a continuación:</w:t>
      </w:r>
    </w:p>
    <w:p w:rsidR="00882F30" w:rsidRDefault="00882F30" w:rsidP="008C3D87">
      <w:pPr>
        <w:spacing w:after="0" w:line="240" w:lineRule="auto"/>
        <w:jc w:val="both"/>
        <w:rPr>
          <w:rFonts w:ascii="Arial" w:hAnsi="Arial" w:cs="Arial"/>
        </w:rPr>
      </w:pPr>
    </w:p>
    <w:p w:rsidR="00882F30" w:rsidRDefault="0096431D" w:rsidP="00882F30">
      <w:pPr>
        <w:spacing w:after="0" w:line="240" w:lineRule="auto"/>
        <w:jc w:val="center"/>
        <w:rPr>
          <w:rFonts w:ascii="Arial" w:hAnsi="Arial" w:cs="Arial"/>
        </w:rPr>
      </w:pPr>
      <w:r w:rsidRPr="0076425B">
        <w:rPr>
          <w:rFonts w:eastAsiaTheme="minorHAnsi"/>
          <w:noProof/>
        </w:rPr>
        <w:drawing>
          <wp:inline distT="0" distB="0" distL="0" distR="0" wp14:anchorId="19324685" wp14:editId="38C822E6">
            <wp:extent cx="5612130" cy="2254353"/>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2254353"/>
                    </a:xfrm>
                    <a:prstGeom prst="rect">
                      <a:avLst/>
                    </a:prstGeom>
                    <a:noFill/>
                    <a:ln>
                      <a:noFill/>
                    </a:ln>
                  </pic:spPr>
                </pic:pic>
              </a:graphicData>
            </a:graphic>
          </wp:inline>
        </w:drawing>
      </w:r>
    </w:p>
    <w:p w:rsidR="00882F30" w:rsidRDefault="00882F30" w:rsidP="00882F30">
      <w:pPr>
        <w:spacing w:after="0" w:line="240" w:lineRule="auto"/>
        <w:ind w:left="1416"/>
        <w:jc w:val="both"/>
        <w:rPr>
          <w:rFonts w:ascii="Arial" w:hAnsi="Arial" w:cs="Arial"/>
        </w:rPr>
      </w:pPr>
      <w:r w:rsidRPr="00882F30">
        <w:rPr>
          <w:rFonts w:ascii="Arial" w:hAnsi="Arial" w:cs="Arial"/>
          <w:sz w:val="16"/>
        </w:rPr>
        <w:t>Fuente: Elaboración propia de la SEFINA.</w:t>
      </w:r>
    </w:p>
    <w:p w:rsidR="00882F30" w:rsidRDefault="00882F30" w:rsidP="008C3D87">
      <w:pPr>
        <w:spacing w:after="0" w:line="240" w:lineRule="auto"/>
        <w:jc w:val="both"/>
        <w:rPr>
          <w:rFonts w:ascii="Arial" w:hAnsi="Arial" w:cs="Arial"/>
        </w:rPr>
      </w:pPr>
    </w:p>
    <w:p w:rsidR="00882F30" w:rsidRDefault="00882F30" w:rsidP="008C3D87">
      <w:pPr>
        <w:spacing w:after="0" w:line="240" w:lineRule="auto"/>
        <w:jc w:val="both"/>
        <w:rPr>
          <w:rFonts w:ascii="Arial" w:hAnsi="Arial" w:cs="Arial"/>
        </w:rPr>
      </w:pPr>
    </w:p>
    <w:p w:rsidR="00882F30" w:rsidRDefault="00882F30" w:rsidP="008C3D87">
      <w:pPr>
        <w:spacing w:after="0" w:line="240" w:lineRule="auto"/>
        <w:jc w:val="both"/>
        <w:rPr>
          <w:rFonts w:ascii="Arial" w:hAnsi="Arial" w:cs="Arial"/>
        </w:rPr>
      </w:pPr>
      <w:r w:rsidRPr="00882F30">
        <w:rPr>
          <w:rFonts w:ascii="Arial" w:hAnsi="Arial" w:cs="Arial"/>
        </w:rPr>
        <w:t>El pago de la amortización ha permitido una disminución, la cual se presenta en el siguiente cuadro:</w:t>
      </w:r>
    </w:p>
    <w:p w:rsidR="00882F30" w:rsidRDefault="00882F30" w:rsidP="008C3D87">
      <w:pPr>
        <w:spacing w:after="0" w:line="240" w:lineRule="auto"/>
        <w:jc w:val="both"/>
        <w:rPr>
          <w:rFonts w:ascii="Arial" w:hAnsi="Arial" w:cs="Arial"/>
        </w:rPr>
      </w:pPr>
    </w:p>
    <w:p w:rsidR="00882F30" w:rsidRDefault="00882F30" w:rsidP="008C3D87">
      <w:pPr>
        <w:spacing w:after="0" w:line="240" w:lineRule="auto"/>
        <w:jc w:val="both"/>
        <w:rPr>
          <w:rFonts w:ascii="Arial" w:hAnsi="Arial" w:cs="Arial"/>
        </w:rPr>
      </w:pPr>
    </w:p>
    <w:p w:rsidR="00882F30" w:rsidRDefault="0096431D" w:rsidP="00882F30">
      <w:pPr>
        <w:spacing w:after="0" w:line="240" w:lineRule="auto"/>
        <w:jc w:val="center"/>
        <w:rPr>
          <w:rFonts w:ascii="Arial" w:hAnsi="Arial" w:cs="Arial"/>
        </w:rPr>
      </w:pPr>
      <w:r w:rsidRPr="0076425B">
        <w:rPr>
          <w:noProof/>
        </w:rPr>
        <w:drawing>
          <wp:inline distT="0" distB="0" distL="0" distR="0" wp14:anchorId="0FC10646" wp14:editId="7B1A6785">
            <wp:extent cx="5612130" cy="2279379"/>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2279379"/>
                    </a:xfrm>
                    <a:prstGeom prst="rect">
                      <a:avLst/>
                    </a:prstGeom>
                    <a:noFill/>
                    <a:ln>
                      <a:noFill/>
                    </a:ln>
                  </pic:spPr>
                </pic:pic>
              </a:graphicData>
            </a:graphic>
          </wp:inline>
        </w:drawing>
      </w:r>
    </w:p>
    <w:p w:rsidR="00882F30" w:rsidRDefault="00882F30" w:rsidP="00882F30">
      <w:pPr>
        <w:spacing w:after="0" w:line="240" w:lineRule="auto"/>
        <w:ind w:left="1416"/>
        <w:rPr>
          <w:rFonts w:ascii="Arial" w:hAnsi="Arial" w:cs="Arial"/>
        </w:rPr>
      </w:pPr>
      <w:r w:rsidRPr="00882F30">
        <w:rPr>
          <w:rFonts w:ascii="Arial" w:hAnsi="Arial" w:cs="Arial"/>
          <w:sz w:val="16"/>
        </w:rPr>
        <w:t>Fuente: Elaboración propia de la SEFINA.</w:t>
      </w:r>
    </w:p>
    <w:p w:rsidR="00882F30" w:rsidRDefault="00882F30" w:rsidP="007D1E76">
      <w:pPr>
        <w:spacing w:after="0" w:line="240" w:lineRule="auto"/>
        <w:jc w:val="both"/>
        <w:rPr>
          <w:rFonts w:ascii="Arial" w:hAnsi="Arial" w:cs="Arial"/>
          <w:b/>
        </w:rPr>
      </w:pPr>
    </w:p>
    <w:p w:rsidR="00882F30" w:rsidRDefault="00882F30" w:rsidP="007D1E76">
      <w:pPr>
        <w:spacing w:after="0" w:line="240" w:lineRule="auto"/>
        <w:jc w:val="both"/>
        <w:rPr>
          <w:rFonts w:ascii="Arial" w:hAnsi="Arial" w:cs="Arial"/>
          <w:b/>
        </w:rPr>
      </w:pPr>
    </w:p>
    <w:p w:rsidR="002A0EC8" w:rsidRDefault="002A0EC8" w:rsidP="007D1E76">
      <w:pPr>
        <w:spacing w:after="0" w:line="240" w:lineRule="auto"/>
        <w:jc w:val="both"/>
        <w:rPr>
          <w:rFonts w:ascii="Arial" w:hAnsi="Arial" w:cs="Arial"/>
          <w:b/>
        </w:rPr>
      </w:pPr>
    </w:p>
    <w:p w:rsidR="007D1E76" w:rsidRPr="00FE1E05" w:rsidRDefault="007D1E76" w:rsidP="007D1E76">
      <w:pPr>
        <w:spacing w:after="0" w:line="240" w:lineRule="auto"/>
        <w:jc w:val="both"/>
        <w:rPr>
          <w:rFonts w:ascii="Arial" w:hAnsi="Arial" w:cs="Arial"/>
          <w:b/>
        </w:rPr>
      </w:pPr>
      <w:r w:rsidRPr="00FE1E05">
        <w:rPr>
          <w:rFonts w:ascii="Arial" w:hAnsi="Arial" w:cs="Arial"/>
          <w:b/>
        </w:rPr>
        <w:t>12.</w:t>
      </w:r>
      <w:r w:rsidR="005E231E" w:rsidRPr="00FE1E05">
        <w:rPr>
          <w:rFonts w:ascii="Arial" w:hAnsi="Arial" w:cs="Arial"/>
          <w:b/>
        </w:rPr>
        <w:t xml:space="preserve"> Calificaciones otorgadas:</w:t>
      </w:r>
    </w:p>
    <w:p w:rsidR="007D1E76" w:rsidRPr="00FE1E05" w:rsidRDefault="007D1E76" w:rsidP="007D1E76">
      <w:pPr>
        <w:spacing w:after="0" w:line="240" w:lineRule="auto"/>
        <w:jc w:val="both"/>
        <w:rPr>
          <w:rFonts w:ascii="Arial" w:hAnsi="Arial" w:cs="Arial"/>
        </w:rPr>
      </w:pPr>
    </w:p>
    <w:p w:rsidR="007D1E76" w:rsidRDefault="0096431D" w:rsidP="007D1E76">
      <w:pPr>
        <w:spacing w:after="0" w:line="240" w:lineRule="auto"/>
        <w:jc w:val="both"/>
        <w:rPr>
          <w:rFonts w:ascii="Arial" w:hAnsi="Arial" w:cs="Arial"/>
        </w:rPr>
      </w:pPr>
      <w:r w:rsidRPr="0096431D">
        <w:rPr>
          <w:rFonts w:ascii="Arial" w:hAnsi="Arial" w:cs="Arial"/>
        </w:rPr>
        <w:t>El nivel de endeudamiento, ha sido reconocido mediante las calificaciones crediticias asignadas por Fitch Ratings, Moody´s y S&amp;P Global: A-(Mex) Perspectiva Crediticia Estable; A3.mx / Ba3 Perspectiva Crediticia Negativa y mx BBB  Perspectiva Negativa, respectivamente.</w:t>
      </w:r>
    </w:p>
    <w:p w:rsidR="00CE3756" w:rsidRPr="00FE1E05" w:rsidRDefault="00CE375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13. Proceso de Mejora:</w:t>
      </w:r>
      <w:r w:rsidR="001602C9">
        <w:rPr>
          <w:rFonts w:ascii="Arial" w:hAnsi="Arial" w:cs="Arial"/>
          <w:b/>
        </w:rPr>
        <w:t xml:space="preserve"> N.A.</w:t>
      </w:r>
    </w:p>
    <w:p w:rsidR="00BD6AA2" w:rsidRPr="00FE1E05" w:rsidRDefault="00BD6AA2" w:rsidP="007D1E76">
      <w:pPr>
        <w:spacing w:after="0" w:line="240" w:lineRule="auto"/>
        <w:jc w:val="both"/>
        <w:rPr>
          <w:rFonts w:ascii="Arial" w:hAnsi="Arial" w:cs="Arial"/>
        </w:rPr>
      </w:pPr>
    </w:p>
    <w:p w:rsidR="007D1E76" w:rsidRPr="00FE1E05" w:rsidRDefault="003B1054" w:rsidP="007D1E76">
      <w:pPr>
        <w:spacing w:after="0" w:line="240" w:lineRule="auto"/>
        <w:jc w:val="both"/>
        <w:rPr>
          <w:rFonts w:ascii="Arial" w:hAnsi="Arial" w:cs="Arial"/>
          <w:b/>
        </w:rPr>
      </w:pPr>
      <w:r w:rsidRPr="00FE1E05">
        <w:rPr>
          <w:rFonts w:ascii="Arial" w:hAnsi="Arial" w:cs="Arial"/>
          <w:b/>
        </w:rPr>
        <w:t>1</w:t>
      </w:r>
      <w:r w:rsidR="005E231E" w:rsidRPr="00FE1E05">
        <w:rPr>
          <w:rFonts w:ascii="Arial" w:hAnsi="Arial" w:cs="Arial"/>
          <w:b/>
        </w:rPr>
        <w:t>4. Información por Segmentos:</w:t>
      </w:r>
      <w:r w:rsidR="001602C9">
        <w:rPr>
          <w:rFonts w:ascii="Arial" w:hAnsi="Arial" w:cs="Arial"/>
          <w:b/>
        </w:rPr>
        <w:t xml:space="preserve"> N.A.</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15. E</w:t>
      </w:r>
      <w:r w:rsidR="005E231E" w:rsidRPr="00FE1E05">
        <w:rPr>
          <w:rFonts w:ascii="Arial" w:hAnsi="Arial" w:cs="Arial"/>
          <w:b/>
        </w:rPr>
        <w:t>ventos Posteriores al Cierre:</w:t>
      </w:r>
      <w:r w:rsidR="001602C9">
        <w:rPr>
          <w:rFonts w:ascii="Arial" w:hAnsi="Arial" w:cs="Arial"/>
          <w:b/>
        </w:rPr>
        <w:t xml:space="preserve"> N.A.</w:t>
      </w:r>
    </w:p>
    <w:p w:rsidR="00CE3756" w:rsidRPr="00FE1E05" w:rsidRDefault="00CE3756" w:rsidP="007D1E76">
      <w:pPr>
        <w:spacing w:after="0" w:line="240" w:lineRule="auto"/>
        <w:jc w:val="both"/>
        <w:rPr>
          <w:rFonts w:ascii="Arial" w:hAnsi="Arial" w:cs="Arial"/>
        </w:rPr>
      </w:pPr>
    </w:p>
    <w:p w:rsidR="007D1E76" w:rsidRPr="00FE1E05" w:rsidRDefault="005E231E" w:rsidP="007D1E76">
      <w:pPr>
        <w:spacing w:after="0" w:line="240" w:lineRule="auto"/>
        <w:jc w:val="both"/>
        <w:rPr>
          <w:rFonts w:ascii="Arial" w:hAnsi="Arial" w:cs="Arial"/>
          <w:b/>
        </w:rPr>
      </w:pPr>
      <w:r w:rsidRPr="00FE1E05">
        <w:rPr>
          <w:rFonts w:ascii="Arial" w:hAnsi="Arial" w:cs="Arial"/>
          <w:b/>
        </w:rPr>
        <w:t>16. Partes Relacionadas:</w:t>
      </w:r>
      <w:r w:rsidR="001602C9">
        <w:rPr>
          <w:rFonts w:ascii="Arial" w:hAnsi="Arial" w:cs="Arial"/>
          <w:b/>
        </w:rPr>
        <w:t xml:space="preserve"> N.A.</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17. Responsabilidad sobre la presentación razonab</w:t>
      </w:r>
      <w:r w:rsidR="005E231E" w:rsidRPr="00FE1E05">
        <w:rPr>
          <w:rFonts w:ascii="Arial" w:hAnsi="Arial" w:cs="Arial"/>
          <w:b/>
        </w:rPr>
        <w:t>le de los Estados Financieros:</w:t>
      </w:r>
    </w:p>
    <w:p w:rsidR="007D1E76" w:rsidRPr="00FE1E05" w:rsidRDefault="007D1E76" w:rsidP="007D1E76">
      <w:pPr>
        <w:spacing w:after="0" w:line="240" w:lineRule="auto"/>
        <w:jc w:val="both"/>
        <w:rPr>
          <w:rFonts w:ascii="Arial" w:hAnsi="Arial" w:cs="Arial"/>
        </w:rPr>
      </w:pPr>
    </w:p>
    <w:p w:rsidR="00CE3756" w:rsidRDefault="005B0B28" w:rsidP="007D1E76">
      <w:pPr>
        <w:spacing w:after="0" w:line="240" w:lineRule="auto"/>
        <w:jc w:val="both"/>
        <w:rPr>
          <w:rFonts w:ascii="Arial" w:hAnsi="Arial" w:cs="Arial"/>
        </w:rPr>
      </w:pPr>
      <w:r>
        <w:rPr>
          <w:rFonts w:ascii="Arial" w:hAnsi="Arial" w:cs="Arial"/>
        </w:rPr>
        <w:t>La Información Contable</w:t>
      </w:r>
      <w:r w:rsidR="00CE3756">
        <w:rPr>
          <w:rFonts w:ascii="Arial" w:hAnsi="Arial" w:cs="Arial"/>
        </w:rPr>
        <w:t xml:space="preserve"> del Poder Ejecutivo del Estado de Guerrero,</w:t>
      </w:r>
      <w:r>
        <w:rPr>
          <w:rFonts w:ascii="Arial" w:hAnsi="Arial" w:cs="Arial"/>
        </w:rPr>
        <w:t xml:space="preserve"> inclu</w:t>
      </w:r>
      <w:r w:rsidR="00CE3756">
        <w:rPr>
          <w:rFonts w:ascii="Arial" w:hAnsi="Arial" w:cs="Arial"/>
        </w:rPr>
        <w:t>ye</w:t>
      </w:r>
      <w:r>
        <w:rPr>
          <w:rFonts w:ascii="Arial" w:hAnsi="Arial" w:cs="Arial"/>
        </w:rPr>
        <w:t xml:space="preserve"> al final </w:t>
      </w:r>
      <w:r w:rsidR="00CE3756">
        <w:rPr>
          <w:rFonts w:ascii="Arial" w:hAnsi="Arial" w:cs="Arial"/>
        </w:rPr>
        <w:t xml:space="preserve">de los Estados Financieros </w:t>
      </w:r>
      <w:r>
        <w:rPr>
          <w:rFonts w:ascii="Arial" w:hAnsi="Arial" w:cs="Arial"/>
        </w:rPr>
        <w:t>la siguiente leyenda: “Bajo protesta de decir verdad declaramos que l</w:t>
      </w:r>
      <w:r w:rsidR="007D1E76" w:rsidRPr="00FE1E05">
        <w:rPr>
          <w:rFonts w:ascii="Arial" w:hAnsi="Arial" w:cs="Arial"/>
        </w:rPr>
        <w:t xml:space="preserve">os Estados Financieros </w:t>
      </w:r>
      <w:r>
        <w:rPr>
          <w:rFonts w:ascii="Arial" w:hAnsi="Arial" w:cs="Arial"/>
        </w:rPr>
        <w:t xml:space="preserve">y sus notas, son razonablemente correctos y son responsabilidad del emisor”. </w:t>
      </w:r>
    </w:p>
    <w:p w:rsidR="00CE3756" w:rsidRPr="00FE1E05" w:rsidRDefault="00CE3756" w:rsidP="007D1E76">
      <w:pPr>
        <w:spacing w:after="0" w:line="240" w:lineRule="auto"/>
        <w:jc w:val="both"/>
        <w:rPr>
          <w:rFonts w:ascii="Arial" w:hAnsi="Arial" w:cs="Arial"/>
        </w:rPr>
      </w:pPr>
    </w:p>
    <w:p w:rsidR="004B5EA4" w:rsidRDefault="004B5EA4" w:rsidP="007D1E76">
      <w:pPr>
        <w:pBdr>
          <w:bottom w:val="single" w:sz="12" w:space="1" w:color="auto"/>
        </w:pBdr>
        <w:spacing w:after="0" w:line="240" w:lineRule="auto"/>
        <w:jc w:val="both"/>
        <w:rPr>
          <w:rFonts w:ascii="Arial" w:hAnsi="Arial" w:cs="Arial"/>
        </w:rPr>
      </w:pPr>
    </w:p>
    <w:p w:rsidR="001602C9" w:rsidRDefault="001602C9" w:rsidP="007D1E76">
      <w:pPr>
        <w:pBdr>
          <w:bottom w:val="single" w:sz="12" w:space="1" w:color="auto"/>
        </w:pBdr>
        <w:spacing w:after="0" w:line="240" w:lineRule="auto"/>
        <w:jc w:val="both"/>
        <w:rPr>
          <w:rFonts w:ascii="Arial" w:hAnsi="Arial" w:cs="Arial"/>
        </w:rPr>
      </w:pPr>
    </w:p>
    <w:p w:rsidR="001602C9" w:rsidRDefault="001602C9" w:rsidP="007D1E76">
      <w:pPr>
        <w:pBdr>
          <w:bottom w:val="single" w:sz="12" w:space="1" w:color="auto"/>
        </w:pBdr>
        <w:spacing w:after="0" w:line="240" w:lineRule="auto"/>
        <w:jc w:val="both"/>
        <w:rPr>
          <w:rFonts w:ascii="Arial" w:hAnsi="Arial" w:cs="Arial"/>
        </w:rPr>
      </w:pPr>
    </w:p>
    <w:p w:rsidR="001602C9" w:rsidRDefault="001602C9" w:rsidP="007D1E76">
      <w:pPr>
        <w:pBdr>
          <w:bottom w:val="single" w:sz="12" w:space="1" w:color="auto"/>
        </w:pBdr>
        <w:spacing w:after="0" w:line="240" w:lineRule="auto"/>
        <w:jc w:val="both"/>
        <w:rPr>
          <w:rFonts w:ascii="Arial" w:hAnsi="Arial" w:cs="Arial"/>
        </w:rPr>
      </w:pPr>
    </w:p>
    <w:p w:rsidR="001331F4" w:rsidRDefault="001331F4" w:rsidP="007D1E76">
      <w:pPr>
        <w:pBdr>
          <w:bottom w:val="single" w:sz="12" w:space="1" w:color="auto"/>
        </w:pBdr>
        <w:spacing w:after="0" w:line="240" w:lineRule="auto"/>
        <w:jc w:val="both"/>
        <w:rPr>
          <w:rFonts w:ascii="Arial" w:hAnsi="Arial" w:cs="Arial"/>
        </w:rPr>
      </w:pPr>
    </w:p>
    <w:p w:rsidR="001331F4" w:rsidRDefault="001331F4" w:rsidP="007D1E76">
      <w:pPr>
        <w:pBdr>
          <w:bottom w:val="single" w:sz="12" w:space="1" w:color="auto"/>
        </w:pBdr>
        <w:spacing w:after="0" w:line="240" w:lineRule="auto"/>
        <w:jc w:val="both"/>
        <w:rPr>
          <w:rFonts w:ascii="Arial" w:hAnsi="Arial" w:cs="Arial"/>
        </w:rPr>
      </w:pPr>
    </w:p>
    <w:p w:rsidR="001331F4" w:rsidRDefault="001331F4" w:rsidP="007D1E76">
      <w:pPr>
        <w:pBdr>
          <w:bottom w:val="single" w:sz="12" w:space="1" w:color="auto"/>
        </w:pBdr>
        <w:spacing w:after="0" w:line="240" w:lineRule="auto"/>
        <w:jc w:val="both"/>
        <w:rPr>
          <w:rFonts w:ascii="Arial" w:hAnsi="Arial" w:cs="Arial"/>
        </w:rPr>
      </w:pPr>
    </w:p>
    <w:p w:rsidR="001331F4" w:rsidRDefault="001331F4" w:rsidP="007D1E76">
      <w:pPr>
        <w:pBdr>
          <w:bottom w:val="single" w:sz="12" w:space="1" w:color="auto"/>
        </w:pBdr>
        <w:spacing w:after="0" w:line="240" w:lineRule="auto"/>
        <w:jc w:val="both"/>
        <w:rPr>
          <w:rFonts w:ascii="Arial" w:hAnsi="Arial" w:cs="Arial"/>
        </w:rPr>
      </w:pPr>
    </w:p>
    <w:p w:rsidR="001331F4" w:rsidRDefault="004B5EA4" w:rsidP="007D1E76">
      <w:pPr>
        <w:pBdr>
          <w:bottom w:val="single" w:sz="12" w:space="1" w:color="auto"/>
        </w:pBdr>
        <w:spacing w:after="0" w:line="240" w:lineRule="auto"/>
        <w:jc w:val="both"/>
        <w:rPr>
          <w:rFonts w:ascii="Arial" w:hAnsi="Arial" w:cs="Arial"/>
        </w:rPr>
      </w:pPr>
      <w:r w:rsidRPr="004B5EA4">
        <w:rPr>
          <w:noProof/>
          <w:lang w:eastAsia="es-MX"/>
        </w:rPr>
        <mc:AlternateContent>
          <mc:Choice Requires="wps">
            <w:drawing>
              <wp:anchor distT="0" distB="0" distL="114300" distR="114300" simplePos="0" relativeHeight="251664384" behindDoc="0" locked="0" layoutInCell="1" allowOverlap="1" wp14:anchorId="2AB6F2BB" wp14:editId="478AAD26">
                <wp:simplePos x="0" y="0"/>
                <wp:positionH relativeFrom="column">
                  <wp:posOffset>3462728</wp:posOffset>
                </wp:positionH>
                <wp:positionV relativeFrom="paragraph">
                  <wp:posOffset>158698</wp:posOffset>
                </wp:positionV>
                <wp:extent cx="2592705" cy="1400175"/>
                <wp:effectExtent l="0" t="0" r="0" b="0"/>
                <wp:wrapNone/>
                <wp:docPr id="12" name="Cuadro de texto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592705" cy="1400175"/>
                        </a:xfrm>
                        <a:prstGeom prst="rect">
                          <a:avLst/>
                        </a:prstGeom>
                        <a:solidFill>
                          <a:sysClr val="window" lastClr="FFFFFF"/>
                        </a:solidFill>
                        <a:ln w="6350">
                          <a:noFill/>
                        </a:ln>
                      </wps:spPr>
                      <wps:txbx>
                        <w:txbxContent>
                          <w:p w:rsidR="004B5EA4" w:rsidRDefault="004B5EA4" w:rsidP="004B5EA4">
                            <w:pPr>
                              <w:pStyle w:val="NormalWeb"/>
                              <w:spacing w:before="0" w:beforeAutospacing="0" w:after="0" w:afterAutospacing="0"/>
                              <w:jc w:val="center"/>
                            </w:pPr>
                            <w:r>
                              <w:rPr>
                                <w:rFonts w:ascii="Calibri" w:hAnsi="Calibri"/>
                                <w:lang w:val="es-ES"/>
                              </w:rPr>
                              <w:t> </w:t>
                            </w:r>
                          </w:p>
                          <w:p w:rsidR="004B5EA4" w:rsidRDefault="004B5EA4" w:rsidP="004B5EA4">
                            <w:pPr>
                              <w:pStyle w:val="NormalWeb"/>
                              <w:spacing w:before="0" w:beforeAutospacing="0" w:after="0" w:afterAutospacing="0"/>
                              <w:jc w:val="center"/>
                            </w:pPr>
                            <w:r>
                              <w:rPr>
                                <w:rFonts w:ascii="Calibri" w:hAnsi="Calibri"/>
                                <w:lang w:val="es-ES"/>
                              </w:rPr>
                              <w:t> </w:t>
                            </w:r>
                          </w:p>
                          <w:p w:rsidR="004B5EA4" w:rsidRDefault="004B5EA4" w:rsidP="004B5EA4">
                            <w:pPr>
                              <w:pStyle w:val="NormalWeb"/>
                              <w:spacing w:before="0" w:beforeAutospacing="0" w:after="0" w:afterAutospacing="0"/>
                              <w:jc w:val="center"/>
                            </w:pPr>
                            <w:r>
                              <w:rPr>
                                <w:rFonts w:ascii="Calibri" w:hAnsi="Calibri"/>
                                <w:lang w:val="es-ES"/>
                              </w:rPr>
                              <w:t> </w:t>
                            </w:r>
                          </w:p>
                          <w:p w:rsidR="004B5EA4" w:rsidRDefault="004B5EA4" w:rsidP="004B5EA4">
                            <w:pPr>
                              <w:pStyle w:val="NormalWeb"/>
                              <w:spacing w:before="0" w:beforeAutospacing="0" w:after="0" w:afterAutospacing="0"/>
                              <w:jc w:val="center"/>
                            </w:pPr>
                            <w:r>
                              <w:rPr>
                                <w:rFonts w:ascii="Calibri" w:hAnsi="Calibri"/>
                                <w:lang w:val="es-ES"/>
                              </w:rPr>
                              <w:t>_______________________________ </w:t>
                            </w:r>
                          </w:p>
                          <w:p w:rsidR="004B5EA4" w:rsidRDefault="004B5EA4" w:rsidP="004B5EA4">
                            <w:pPr>
                              <w:pStyle w:val="NormalWeb"/>
                              <w:spacing w:before="0" w:beforeAutospacing="0" w:after="0" w:afterAutospacing="0"/>
                              <w:jc w:val="center"/>
                            </w:pPr>
                            <w:r>
                              <w:rPr>
                                <w:rFonts w:ascii="Calibri" w:hAnsi="Calibri"/>
                                <w:lang w:val="es-ES"/>
                              </w:rPr>
                              <w:t>LIC. TULIO SAMUEL PÉREZ CALVO</w:t>
                            </w:r>
                          </w:p>
                          <w:p w:rsidR="004B5EA4" w:rsidRDefault="004B5EA4" w:rsidP="004B5EA4">
                            <w:pPr>
                              <w:pStyle w:val="NormalWeb"/>
                              <w:spacing w:before="0" w:beforeAutospacing="0" w:after="0" w:afterAutospacing="0"/>
                              <w:jc w:val="center"/>
                            </w:pPr>
                            <w:r>
                              <w:rPr>
                                <w:rFonts w:ascii="Calibri" w:hAnsi="Calibri"/>
                                <w:lang w:val="es-ES"/>
                              </w:rPr>
                              <w:t>SECRETARIO DE FINANZAS Y ADMINISTRACIÓN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B6F2BB" id="_x0000_t202" coordsize="21600,21600" o:spt="202" path="m,l,21600r21600,l21600,xe">
                <v:stroke joinstyle="miter"/>
                <v:path gradientshapeok="t" o:connecttype="rect"/>
              </v:shapetype>
              <v:shape id="Cuadro de texto 2" o:spid="_x0000_s1030" type="#_x0000_t202" style="position:absolute;left:0;text-align:left;margin-left:272.65pt;margin-top:12.5pt;width:204.15pt;height:11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" fillcolor="window" stroked="f" strokeweight=".5pt">
                <v:textbox>
                  <w:txbxContent>
                    <w:p w:rsidR="004B5EA4" w:rsidRDefault="004B5EA4" w:rsidP="004B5EA4">
                      <w:pPr>
                        <w:pStyle w:val="NormalWeb"/>
                        <w:spacing w:before="0" w:beforeAutospacing="0" w:after="0" w:afterAutospacing="0"/>
                        <w:jc w:val="center"/>
                      </w:pPr>
                      <w:r>
                        <w:rPr>
                          <w:rFonts w:ascii="Calibri" w:hAnsi="Calibri"/>
                          <w:lang w:val="es-ES"/>
                        </w:rPr>
                        <w:t> </w:t>
                      </w:r>
                    </w:p>
                    <w:p w:rsidR="004B5EA4" w:rsidRDefault="004B5EA4" w:rsidP="004B5EA4">
                      <w:pPr>
                        <w:pStyle w:val="NormalWeb"/>
                        <w:spacing w:before="0" w:beforeAutospacing="0" w:after="0" w:afterAutospacing="0"/>
                        <w:jc w:val="center"/>
                      </w:pPr>
                      <w:r>
                        <w:rPr>
                          <w:rFonts w:ascii="Calibri" w:hAnsi="Calibri"/>
                          <w:lang w:val="es-ES"/>
                        </w:rPr>
                        <w:t> </w:t>
                      </w:r>
                    </w:p>
                    <w:p w:rsidR="004B5EA4" w:rsidRDefault="004B5EA4" w:rsidP="004B5EA4">
                      <w:pPr>
                        <w:pStyle w:val="NormalWeb"/>
                        <w:spacing w:before="0" w:beforeAutospacing="0" w:after="0" w:afterAutospacing="0"/>
                        <w:jc w:val="center"/>
                      </w:pPr>
                      <w:r>
                        <w:rPr>
                          <w:rFonts w:ascii="Calibri" w:hAnsi="Calibri"/>
                          <w:lang w:val="es-ES"/>
                        </w:rPr>
                        <w:t> </w:t>
                      </w:r>
                    </w:p>
                    <w:p w:rsidR="004B5EA4" w:rsidRDefault="004B5EA4" w:rsidP="004B5EA4">
                      <w:pPr>
                        <w:pStyle w:val="NormalWeb"/>
                        <w:spacing w:before="0" w:beforeAutospacing="0" w:after="0" w:afterAutospacing="0"/>
                        <w:jc w:val="center"/>
                      </w:pPr>
                      <w:r>
                        <w:rPr>
                          <w:rFonts w:ascii="Calibri" w:hAnsi="Calibri"/>
                          <w:lang w:val="es-ES"/>
                        </w:rPr>
                        <w:t>_______________________________ </w:t>
                      </w:r>
                    </w:p>
                    <w:p w:rsidR="004B5EA4" w:rsidRDefault="004B5EA4" w:rsidP="004B5EA4">
                      <w:pPr>
                        <w:pStyle w:val="NormalWeb"/>
                        <w:spacing w:before="0" w:beforeAutospacing="0" w:after="0" w:afterAutospacing="0"/>
                        <w:jc w:val="center"/>
                      </w:pPr>
                      <w:r>
                        <w:rPr>
                          <w:rFonts w:ascii="Calibri" w:hAnsi="Calibri"/>
                          <w:lang w:val="es-ES"/>
                        </w:rPr>
                        <w:t>LIC. TULIO SAMUEL PÉREZ CALVO</w:t>
                      </w:r>
                    </w:p>
                    <w:p w:rsidR="004B5EA4" w:rsidRDefault="004B5EA4" w:rsidP="004B5EA4">
                      <w:pPr>
                        <w:pStyle w:val="NormalWeb"/>
                        <w:spacing w:before="0" w:beforeAutospacing="0" w:after="0" w:afterAutospacing="0"/>
                        <w:jc w:val="center"/>
                      </w:pPr>
                      <w:r>
                        <w:rPr>
                          <w:rFonts w:ascii="Calibri" w:hAnsi="Calibri"/>
                          <w:lang w:val="es-ES"/>
                        </w:rPr>
                        <w:t>SECRETARIO DE FINANZAS Y ADMINISTRACIÓN</w:t>
                      </w:r>
                    </w:p>
                  </w:txbxContent>
                </v:textbox>
              </v:shape>
            </w:pict>
          </mc:Fallback>
        </mc:AlternateContent>
      </w:r>
    </w:p>
    <w:p w:rsidR="001331F4" w:rsidRDefault="004B5EA4" w:rsidP="007D1E76">
      <w:pPr>
        <w:pBdr>
          <w:bottom w:val="single" w:sz="12" w:space="1" w:color="auto"/>
        </w:pBdr>
        <w:spacing w:after="0" w:line="240" w:lineRule="auto"/>
        <w:jc w:val="both"/>
        <w:rPr>
          <w:rFonts w:ascii="Arial" w:hAnsi="Arial" w:cs="Arial"/>
        </w:rPr>
      </w:pPr>
      <w:r w:rsidRPr="004B5EA4">
        <w:rPr>
          <w:noProof/>
          <w:lang w:eastAsia="es-MX"/>
        </w:rPr>
        <mc:AlternateContent>
          <mc:Choice Requires="wps">
            <w:drawing>
              <wp:anchor distT="0" distB="0" distL="114300" distR="114300" simplePos="0" relativeHeight="251662336" behindDoc="0" locked="0" layoutInCell="1" allowOverlap="1" wp14:anchorId="161F9804" wp14:editId="55179A6F">
                <wp:simplePos x="0" y="0"/>
                <wp:positionH relativeFrom="column">
                  <wp:posOffset>0</wp:posOffset>
                </wp:positionH>
                <wp:positionV relativeFrom="paragraph">
                  <wp:posOffset>0</wp:posOffset>
                </wp:positionV>
                <wp:extent cx="2592705" cy="1400175"/>
                <wp:effectExtent l="0" t="0" r="0" b="0"/>
                <wp:wrapNone/>
                <wp:docPr id="10" name="Cuadro de texto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592705" cy="1400175"/>
                        </a:xfrm>
                        <a:prstGeom prst="rect">
                          <a:avLst/>
                        </a:prstGeom>
                        <a:solidFill>
                          <a:sysClr val="window" lastClr="FFFFFF"/>
                        </a:solidFill>
                        <a:ln w="6350">
                          <a:noFill/>
                        </a:ln>
                      </wps:spPr>
                      <wps:txbx>
                        <w:txbxContent>
                          <w:p w:rsidR="004B5EA4" w:rsidRDefault="004B5EA4" w:rsidP="004B5EA4">
                            <w:pPr>
                              <w:pStyle w:val="NormalWeb"/>
                              <w:spacing w:before="0" w:beforeAutospacing="0" w:after="0" w:afterAutospacing="0"/>
                              <w:jc w:val="center"/>
                            </w:pPr>
                            <w:r>
                              <w:rPr>
                                <w:rFonts w:ascii="Calibri" w:hAnsi="Calibri"/>
                                <w:lang w:val="es-ES"/>
                              </w:rPr>
                              <w:t> </w:t>
                            </w:r>
                          </w:p>
                          <w:p w:rsidR="004B5EA4" w:rsidRDefault="004B5EA4" w:rsidP="004B5EA4">
                            <w:pPr>
                              <w:pStyle w:val="NormalWeb"/>
                              <w:spacing w:before="0" w:beforeAutospacing="0" w:after="0" w:afterAutospacing="0"/>
                              <w:jc w:val="center"/>
                            </w:pPr>
                            <w:r>
                              <w:rPr>
                                <w:rFonts w:ascii="Calibri" w:hAnsi="Calibri"/>
                                <w:lang w:val="es-ES"/>
                              </w:rPr>
                              <w:t> </w:t>
                            </w:r>
                          </w:p>
                          <w:p w:rsidR="004B5EA4" w:rsidRDefault="004B5EA4" w:rsidP="004B5EA4">
                            <w:pPr>
                              <w:pStyle w:val="NormalWeb"/>
                              <w:spacing w:before="0" w:beforeAutospacing="0" w:after="0" w:afterAutospacing="0"/>
                              <w:jc w:val="center"/>
                            </w:pPr>
                            <w:r>
                              <w:rPr>
                                <w:rFonts w:ascii="Calibri" w:hAnsi="Calibri"/>
                                <w:lang w:val="es-ES"/>
                              </w:rPr>
                              <w:t> </w:t>
                            </w:r>
                          </w:p>
                          <w:p w:rsidR="004B5EA4" w:rsidRDefault="004B5EA4" w:rsidP="004B5EA4">
                            <w:pPr>
                              <w:pStyle w:val="NormalWeb"/>
                              <w:spacing w:before="0" w:beforeAutospacing="0" w:after="0" w:afterAutospacing="0"/>
                              <w:jc w:val="center"/>
                            </w:pPr>
                            <w:r>
                              <w:rPr>
                                <w:rFonts w:ascii="Calibri" w:hAnsi="Calibri"/>
                                <w:lang w:val="es-ES"/>
                              </w:rPr>
                              <w:t>______________________________ </w:t>
                            </w:r>
                          </w:p>
                          <w:p w:rsidR="004B5EA4" w:rsidRDefault="004B5EA4" w:rsidP="004B5EA4">
                            <w:pPr>
                              <w:pStyle w:val="NormalWeb"/>
                              <w:spacing w:before="0" w:beforeAutospacing="0" w:after="0" w:afterAutospacing="0"/>
                              <w:jc w:val="center"/>
                            </w:pPr>
                            <w:r>
                              <w:rPr>
                                <w:rFonts w:ascii="Calibri" w:hAnsi="Calibri"/>
                                <w:lang w:val="es-ES"/>
                              </w:rPr>
                              <w:t>LIC. EDUARDO MONTAÑO SALINAS</w:t>
                            </w:r>
                          </w:p>
                          <w:p w:rsidR="004B5EA4" w:rsidRDefault="004B5EA4" w:rsidP="004B5EA4">
                            <w:pPr>
                              <w:pStyle w:val="NormalWeb"/>
                              <w:spacing w:before="0" w:beforeAutospacing="0" w:after="0" w:afterAutospacing="0"/>
                              <w:jc w:val="center"/>
                            </w:pPr>
                            <w:r>
                              <w:rPr>
                                <w:rFonts w:ascii="Calibri" w:hAnsi="Calibri"/>
                                <w:lang w:val="es-ES"/>
                              </w:rPr>
                              <w:t>SUBSECRETARIO DE EGRESOS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1F9804" id="Cuadro de texto 1" o:spid="_x0000_s1031" type="#_x0000_t202" style="position:absolute;left:0;text-align:left;margin-left:0;margin-top:0;width:204.15pt;height:11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" fillcolor="window" stroked="f" strokeweight=".5pt">
                <v:textbox>
                  <w:txbxContent>
                    <w:p w:rsidR="004B5EA4" w:rsidRDefault="004B5EA4" w:rsidP="004B5EA4">
                      <w:pPr>
                        <w:pStyle w:val="NormalWeb"/>
                        <w:spacing w:before="0" w:beforeAutospacing="0" w:after="0" w:afterAutospacing="0"/>
                        <w:jc w:val="center"/>
                      </w:pPr>
                      <w:r>
                        <w:rPr>
                          <w:rFonts w:ascii="Calibri" w:hAnsi="Calibri"/>
                          <w:lang w:val="es-ES"/>
                        </w:rPr>
                        <w:t> </w:t>
                      </w:r>
                    </w:p>
                    <w:p w:rsidR="004B5EA4" w:rsidRDefault="004B5EA4" w:rsidP="004B5EA4">
                      <w:pPr>
                        <w:pStyle w:val="NormalWeb"/>
                        <w:spacing w:before="0" w:beforeAutospacing="0" w:after="0" w:afterAutospacing="0"/>
                        <w:jc w:val="center"/>
                      </w:pPr>
                      <w:r>
                        <w:rPr>
                          <w:rFonts w:ascii="Calibri" w:hAnsi="Calibri"/>
                          <w:lang w:val="es-ES"/>
                        </w:rPr>
                        <w:t> </w:t>
                      </w:r>
                    </w:p>
                    <w:p w:rsidR="004B5EA4" w:rsidRDefault="004B5EA4" w:rsidP="004B5EA4">
                      <w:pPr>
                        <w:pStyle w:val="NormalWeb"/>
                        <w:spacing w:before="0" w:beforeAutospacing="0" w:after="0" w:afterAutospacing="0"/>
                        <w:jc w:val="center"/>
                      </w:pPr>
                      <w:r>
                        <w:rPr>
                          <w:rFonts w:ascii="Calibri" w:hAnsi="Calibri"/>
                          <w:lang w:val="es-ES"/>
                        </w:rPr>
                        <w:t> </w:t>
                      </w:r>
                    </w:p>
                    <w:p w:rsidR="004B5EA4" w:rsidRDefault="004B5EA4" w:rsidP="004B5EA4">
                      <w:pPr>
                        <w:pStyle w:val="NormalWeb"/>
                        <w:spacing w:before="0" w:beforeAutospacing="0" w:after="0" w:afterAutospacing="0"/>
                        <w:jc w:val="center"/>
                      </w:pPr>
                      <w:r>
                        <w:rPr>
                          <w:rFonts w:ascii="Calibri" w:hAnsi="Calibri"/>
                          <w:lang w:val="es-ES"/>
                        </w:rPr>
                        <w:t>______________________________ </w:t>
                      </w:r>
                    </w:p>
                    <w:p w:rsidR="004B5EA4" w:rsidRDefault="004B5EA4" w:rsidP="004B5EA4">
                      <w:pPr>
                        <w:pStyle w:val="NormalWeb"/>
                        <w:spacing w:before="0" w:beforeAutospacing="0" w:after="0" w:afterAutospacing="0"/>
                        <w:jc w:val="center"/>
                      </w:pPr>
                      <w:r>
                        <w:rPr>
                          <w:rFonts w:ascii="Calibri" w:hAnsi="Calibri"/>
                          <w:lang w:val="es-ES"/>
                        </w:rPr>
                        <w:t>LIC. EDUARDO MONTAÑO SALINAS</w:t>
                      </w:r>
                    </w:p>
                    <w:p w:rsidR="004B5EA4" w:rsidRDefault="004B5EA4" w:rsidP="004B5EA4">
                      <w:pPr>
                        <w:pStyle w:val="NormalWeb"/>
                        <w:spacing w:before="0" w:beforeAutospacing="0" w:after="0" w:afterAutospacing="0"/>
                        <w:jc w:val="center"/>
                      </w:pPr>
                      <w:r>
                        <w:rPr>
                          <w:rFonts w:ascii="Calibri" w:hAnsi="Calibri"/>
                          <w:lang w:val="es-ES"/>
                        </w:rPr>
                        <w:t>SUBSECRETARIO DE EGRESOS</w:t>
                      </w:r>
                    </w:p>
                  </w:txbxContent>
                </v:textbox>
              </v:shape>
            </w:pict>
          </mc:Fallback>
        </mc:AlternateContent>
      </w:r>
    </w:p>
    <w:p w:rsidR="001331F4" w:rsidRDefault="001331F4" w:rsidP="007D1E76">
      <w:pPr>
        <w:pBdr>
          <w:bottom w:val="single" w:sz="12" w:space="1" w:color="auto"/>
        </w:pBdr>
        <w:spacing w:after="0" w:line="240" w:lineRule="auto"/>
        <w:jc w:val="both"/>
        <w:rPr>
          <w:rFonts w:ascii="Arial" w:hAnsi="Arial" w:cs="Arial"/>
        </w:rPr>
      </w:pPr>
    </w:p>
    <w:p w:rsidR="001331F4" w:rsidRDefault="001331F4" w:rsidP="007D1E76">
      <w:pPr>
        <w:pBdr>
          <w:bottom w:val="single" w:sz="12" w:space="1" w:color="auto"/>
        </w:pBdr>
        <w:spacing w:after="0" w:line="240" w:lineRule="auto"/>
        <w:jc w:val="both"/>
        <w:rPr>
          <w:rFonts w:ascii="Arial" w:hAnsi="Arial" w:cs="Arial"/>
        </w:rPr>
      </w:pPr>
    </w:p>
    <w:p w:rsidR="001331F4" w:rsidRDefault="001331F4" w:rsidP="007D1E76">
      <w:pPr>
        <w:pBdr>
          <w:bottom w:val="single" w:sz="12" w:space="1" w:color="auto"/>
        </w:pBdr>
        <w:spacing w:after="0" w:line="240" w:lineRule="auto"/>
        <w:jc w:val="both"/>
        <w:rPr>
          <w:rFonts w:ascii="Arial" w:hAnsi="Arial" w:cs="Arial"/>
        </w:rPr>
      </w:pPr>
    </w:p>
    <w:p w:rsidR="001331F4" w:rsidRDefault="001331F4" w:rsidP="007D1E76">
      <w:pPr>
        <w:pBdr>
          <w:bottom w:val="single" w:sz="12" w:space="1" w:color="auto"/>
        </w:pBdr>
        <w:spacing w:after="0" w:line="240" w:lineRule="auto"/>
        <w:jc w:val="both"/>
        <w:rPr>
          <w:rFonts w:ascii="Arial" w:hAnsi="Arial" w:cs="Arial"/>
        </w:rPr>
      </w:pPr>
    </w:p>
    <w:p w:rsidR="001331F4" w:rsidRDefault="001331F4" w:rsidP="007D1E76">
      <w:pPr>
        <w:pBdr>
          <w:bottom w:val="single" w:sz="12" w:space="1" w:color="auto"/>
        </w:pBdr>
        <w:spacing w:after="0" w:line="240" w:lineRule="auto"/>
        <w:jc w:val="both"/>
        <w:rPr>
          <w:rFonts w:ascii="Arial" w:hAnsi="Arial" w:cs="Arial"/>
        </w:rPr>
      </w:pPr>
    </w:p>
    <w:p w:rsidR="001331F4" w:rsidRDefault="001331F4" w:rsidP="007D1E76">
      <w:pPr>
        <w:pBdr>
          <w:bottom w:val="single" w:sz="12" w:space="1" w:color="auto"/>
        </w:pBdr>
        <w:spacing w:after="0" w:line="240" w:lineRule="auto"/>
        <w:jc w:val="both"/>
        <w:rPr>
          <w:rFonts w:ascii="Arial" w:hAnsi="Arial" w:cs="Arial"/>
        </w:rPr>
      </w:pPr>
    </w:p>
    <w:p w:rsidR="001331F4" w:rsidRDefault="001331F4" w:rsidP="007D1E76">
      <w:pPr>
        <w:pBdr>
          <w:bottom w:val="single" w:sz="12" w:space="1" w:color="auto"/>
        </w:pBdr>
        <w:spacing w:after="0" w:line="240" w:lineRule="auto"/>
        <w:jc w:val="both"/>
        <w:rPr>
          <w:rFonts w:ascii="Arial" w:hAnsi="Arial" w:cs="Arial"/>
        </w:rPr>
      </w:pPr>
    </w:p>
    <w:p w:rsidR="001331F4" w:rsidRDefault="001331F4" w:rsidP="007D1E76">
      <w:pPr>
        <w:pBdr>
          <w:bottom w:val="single" w:sz="12" w:space="1" w:color="auto"/>
        </w:pBdr>
        <w:spacing w:after="0" w:line="240" w:lineRule="auto"/>
        <w:jc w:val="both"/>
        <w:rPr>
          <w:rFonts w:ascii="Arial" w:hAnsi="Arial" w:cs="Arial"/>
        </w:rPr>
      </w:pPr>
    </w:p>
    <w:p w:rsidR="001331F4" w:rsidRDefault="001331F4" w:rsidP="007D1E76">
      <w:pPr>
        <w:pBdr>
          <w:bottom w:val="single" w:sz="12" w:space="1" w:color="auto"/>
        </w:pBdr>
        <w:spacing w:after="0" w:line="240" w:lineRule="auto"/>
        <w:jc w:val="both"/>
        <w:rPr>
          <w:rFonts w:ascii="Arial" w:hAnsi="Arial" w:cs="Arial"/>
        </w:rPr>
      </w:pPr>
    </w:p>
    <w:p w:rsidR="001331F4" w:rsidRDefault="001331F4" w:rsidP="007D1E76">
      <w:pPr>
        <w:pBdr>
          <w:bottom w:val="single" w:sz="12" w:space="1" w:color="auto"/>
        </w:pBdr>
        <w:spacing w:after="0" w:line="240" w:lineRule="auto"/>
        <w:jc w:val="both"/>
        <w:rPr>
          <w:rFonts w:ascii="Arial" w:hAnsi="Arial" w:cs="Arial"/>
        </w:rPr>
      </w:pPr>
    </w:p>
    <w:p w:rsidR="001331F4" w:rsidRPr="00FE1E05" w:rsidRDefault="001331F4" w:rsidP="007D1E76">
      <w:pPr>
        <w:pBdr>
          <w:bottom w:val="single" w:sz="12" w:space="1" w:color="auto"/>
        </w:pBdr>
        <w:spacing w:after="0" w:line="240" w:lineRule="auto"/>
        <w:jc w:val="both"/>
        <w:rPr>
          <w:rFonts w:ascii="Arial" w:hAnsi="Arial" w:cs="Arial"/>
        </w:rPr>
      </w:pPr>
      <w:r>
        <w:rPr>
          <w:rFonts w:ascii="Arial" w:hAnsi="Arial" w:cs="Arial"/>
          <w:noProof/>
          <w:lang w:eastAsia="es-MX"/>
        </w:rPr>
        <mc:AlternateContent>
          <mc:Choice Requires="wps">
            <w:drawing>
              <wp:anchor distT="0" distB="0" distL="114300" distR="114300" simplePos="0" relativeHeight="251660288" behindDoc="0" locked="0" layoutInCell="1" allowOverlap="1">
                <wp:simplePos x="0" y="0"/>
                <wp:positionH relativeFrom="column">
                  <wp:posOffset>-8391</wp:posOffset>
                </wp:positionH>
                <wp:positionV relativeFrom="paragraph">
                  <wp:posOffset>286676</wp:posOffset>
                </wp:positionV>
                <wp:extent cx="5965856" cy="479685"/>
                <wp:effectExtent l="0" t="0" r="3175" b="3175"/>
                <wp:wrapNone/>
                <wp:docPr id="4" name="Cuadro de texto 4"/>
                <wp:cNvGraphicFramePr/>
                <a:graphic xmlns:a="http://schemas.openxmlformats.org/drawingml/2006/main">
                  <a:graphicData uri="http://schemas.microsoft.com/office/word/2010/wordprocessingShape">
                    <wps:wsp>
                      <wps:cNvSpPr txBox="1"/>
                      <wps:spPr>
                        <a:xfrm>
                          <a:off x="0" y="0"/>
                          <a:ext cx="5965856" cy="479685"/>
                        </a:xfrm>
                        <a:prstGeom prst="rect">
                          <a:avLst/>
                        </a:prstGeom>
                        <a:solidFill>
                          <a:schemeClr val="lt1"/>
                        </a:solidFill>
                        <a:ln w="6350">
                          <a:noFill/>
                        </a:ln>
                      </wps:spPr>
                      <wps:txbx>
                        <w:txbxContent>
                          <w:p w:rsidR="001331F4" w:rsidRDefault="001331F4">
                            <w:r>
                              <w:rPr>
                                <w:rFonts w:ascii="Arial" w:hAnsi="Arial" w:cs="Arial"/>
                              </w:rPr>
                              <w:t>“Bajo protesta de decir verdad declaramos que l</w:t>
                            </w:r>
                            <w:r w:rsidRPr="00FE1E05">
                              <w:rPr>
                                <w:rFonts w:ascii="Arial" w:hAnsi="Arial" w:cs="Arial"/>
                              </w:rPr>
                              <w:t xml:space="preserve">os Estados Financieros </w:t>
                            </w:r>
                            <w:r>
                              <w:rPr>
                                <w:rFonts w:ascii="Arial" w:hAnsi="Arial" w:cs="Arial"/>
                              </w:rPr>
                              <w:t>y sus notas, son razonablemente correctos y son responsabilidad del emisor”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4" o:spid="_x0000_s1032" type="#_x0000_t202" style="position:absolute;left:0;text-align:left;margin-left:-.65pt;margin-top:22.55pt;width:469.75pt;height:3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" fillcolor="white [3201]" stroked="f" strokeweight=".5pt">
                <v:textbox>
                  <w:txbxContent>
                    <w:p w:rsidR="001331F4" w:rsidRDefault="001331F4">
                      <w:r>
                        <w:rPr>
                          <w:rFonts w:ascii="Arial" w:hAnsi="Arial" w:cs="Arial"/>
                        </w:rPr>
                        <w:t>“Bajo protesta de decir verdad declaramos que l</w:t>
                      </w:r>
                      <w:r w:rsidRPr="00FE1E05">
                        <w:rPr>
                          <w:rFonts w:ascii="Arial" w:hAnsi="Arial" w:cs="Arial"/>
                        </w:rPr>
                        <w:t xml:space="preserve">os Estados Financieros </w:t>
                      </w:r>
                      <w:r>
                        <w:rPr>
                          <w:rFonts w:ascii="Arial" w:hAnsi="Arial" w:cs="Arial"/>
                        </w:rPr>
                        <w:t>y sus notas, son razonablemente correctos y son responsabilidad del emisor”</w:t>
                      </w:r>
                    </w:p>
                  </w:txbxContent>
                </v:textbox>
              </v:shape>
            </w:pict>
          </mc:Fallback>
        </mc:AlternateContent>
      </w:r>
    </w:p>
    <w:sectPr w:rsidR="001331F4" w:rsidRPr="00FE1E05" w:rsidSect="007D1E76">
      <w:headerReference w:type="default" r:id="rId34"/>
      <w:footerReference w:type="default" r:id="rId35"/>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60B" w:rsidRDefault="0096760B" w:rsidP="00E00323">
      <w:pPr>
        <w:spacing w:after="0" w:line="240" w:lineRule="auto"/>
      </w:pPr>
      <w:r>
        <w:separator/>
      </w:r>
    </w:p>
  </w:endnote>
  <w:endnote w:type="continuationSeparator" w:id="0">
    <w:p w:rsidR="0096760B" w:rsidRDefault="0096760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2EFF" w:usb1="D000785B" w:usb2="00000009" w:usb3="00000000" w:csb0="000001FF" w:csb1="00000000"/>
  </w:font>
  <w:font w:name="LM Roman 10">
    <w:altName w:val="Calibri"/>
    <w:panose1 w:val="020B0604020202020204"/>
    <w:charset w:val="00"/>
    <w:family w:val="modern"/>
    <w:notTrueType/>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998" w:rsidRDefault="00274998">
    <w:pPr>
      <w:pStyle w:val="Piedepgina"/>
      <w:jc w:val="right"/>
    </w:pPr>
    <w:r>
      <w:fldChar w:fldCharType="begin"/>
    </w:r>
    <w:r>
      <w:instrText>PAGE   \* MERGEFORMAT</w:instrText>
    </w:r>
    <w:r>
      <w:fldChar w:fldCharType="separate"/>
    </w:r>
    <w:r w:rsidR="00E56083" w:rsidRPr="00E56083">
      <w:rPr>
        <w:noProof/>
        <w:lang w:val="es-ES"/>
      </w:rPr>
      <w:t>11</w:t>
    </w:r>
    <w:r>
      <w:fldChar w:fldCharType="end"/>
    </w:r>
  </w:p>
  <w:p w:rsidR="00274998" w:rsidRDefault="002749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60B" w:rsidRDefault="0096760B" w:rsidP="00E00323">
      <w:pPr>
        <w:spacing w:after="0" w:line="240" w:lineRule="auto"/>
      </w:pPr>
      <w:r>
        <w:separator/>
      </w:r>
    </w:p>
  </w:footnote>
  <w:footnote w:type="continuationSeparator" w:id="0">
    <w:p w:rsidR="0096760B" w:rsidRDefault="0096760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Pr="00C9217D" w:rsidRDefault="00FA7FDD" w:rsidP="00154BA3">
    <w:pPr>
      <w:pStyle w:val="Encabezado"/>
      <w:jc w:val="center"/>
      <w:rPr>
        <w:sz w:val="24"/>
      </w:rPr>
    </w:pPr>
    <w:r>
      <w:rPr>
        <w:sz w:val="24"/>
      </w:rPr>
      <w:t>Poder Ejecutivo del Estado de Guerrero</w:t>
    </w:r>
  </w:p>
  <w:p w:rsidR="00FE1E05" w:rsidRPr="00C9217D" w:rsidRDefault="00EE6B9E" w:rsidP="00154BA3">
    <w:pPr>
      <w:pStyle w:val="Encabezado"/>
      <w:jc w:val="center"/>
      <w:rPr>
        <w:sz w:val="24"/>
      </w:rPr>
    </w:pPr>
    <w:r>
      <w:rPr>
        <w:sz w:val="24"/>
      </w:rPr>
      <w:t>Cuarto</w:t>
    </w:r>
    <w:r w:rsidR="007B4CA8">
      <w:rPr>
        <w:sz w:val="24"/>
      </w:rPr>
      <w:t xml:space="preserve"> Trimestre</w:t>
    </w:r>
    <w:r w:rsidR="00FA7FDD">
      <w:rPr>
        <w:sz w:val="24"/>
      </w:rPr>
      <w:t xml:space="preserve"> del Ejercicio </w:t>
    </w:r>
    <w:r w:rsidR="00CC37E7">
      <w:rPr>
        <w:sz w:val="24"/>
      </w:rPr>
      <w:t>Fiscal 20</w:t>
    </w:r>
    <w:r>
      <w:rPr>
        <w:sz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E02C0"/>
    <w:multiLevelType w:val="hybridMultilevel"/>
    <w:tmpl w:val="6B82BD22"/>
    <w:lvl w:ilvl="0" w:tplc="59F4558C">
      <w:start w:val="3"/>
      <w:numFmt w:val="bullet"/>
      <w:lvlText w:val="-"/>
      <w:lvlJc w:val="left"/>
      <w:pPr>
        <w:ind w:left="1080" w:hanging="360"/>
      </w:pPr>
      <w:rPr>
        <w:rFonts w:ascii="Arial" w:eastAsia="Calibri" w:hAnsi="Aria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15:restartNumberingAfterBreak="0">
    <w:nsid w:val="479D28CF"/>
    <w:multiLevelType w:val="hybridMultilevel"/>
    <w:tmpl w:val="EDB6119C"/>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714CE7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6DB70FA"/>
    <w:multiLevelType w:val="hybridMultilevel"/>
    <w:tmpl w:val="3C863D00"/>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EFE38F6"/>
    <w:multiLevelType w:val="hybridMultilevel"/>
    <w:tmpl w:val="C902EE3A"/>
    <w:lvl w:ilvl="0" w:tplc="F0242FC2">
      <w:start w:val="1"/>
      <w:numFmt w:val="lowerLetter"/>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58AF"/>
    <w:rsid w:val="0002008B"/>
    <w:rsid w:val="000A473B"/>
    <w:rsid w:val="000B7810"/>
    <w:rsid w:val="000E720B"/>
    <w:rsid w:val="001033C2"/>
    <w:rsid w:val="001244E6"/>
    <w:rsid w:val="001331F4"/>
    <w:rsid w:val="001351E0"/>
    <w:rsid w:val="001368E2"/>
    <w:rsid w:val="0014693D"/>
    <w:rsid w:val="00154BA3"/>
    <w:rsid w:val="001602C9"/>
    <w:rsid w:val="001845CD"/>
    <w:rsid w:val="001A2EA3"/>
    <w:rsid w:val="001C0096"/>
    <w:rsid w:val="001C753B"/>
    <w:rsid w:val="001C75F2"/>
    <w:rsid w:val="001D2063"/>
    <w:rsid w:val="001D50E1"/>
    <w:rsid w:val="001D756C"/>
    <w:rsid w:val="001D7EA3"/>
    <w:rsid w:val="00210BB4"/>
    <w:rsid w:val="002164FB"/>
    <w:rsid w:val="0022187C"/>
    <w:rsid w:val="00231518"/>
    <w:rsid w:val="00242DE3"/>
    <w:rsid w:val="002443AB"/>
    <w:rsid w:val="00274998"/>
    <w:rsid w:val="0027605A"/>
    <w:rsid w:val="002846F7"/>
    <w:rsid w:val="00292B3B"/>
    <w:rsid w:val="002A0EC8"/>
    <w:rsid w:val="002A6EFA"/>
    <w:rsid w:val="002E1F9D"/>
    <w:rsid w:val="00310665"/>
    <w:rsid w:val="00323C1C"/>
    <w:rsid w:val="00331B6E"/>
    <w:rsid w:val="00336718"/>
    <w:rsid w:val="00362497"/>
    <w:rsid w:val="0038000C"/>
    <w:rsid w:val="00386430"/>
    <w:rsid w:val="003B1054"/>
    <w:rsid w:val="003C39FE"/>
    <w:rsid w:val="004256C8"/>
    <w:rsid w:val="00431224"/>
    <w:rsid w:val="004372C8"/>
    <w:rsid w:val="004574CA"/>
    <w:rsid w:val="00494E6D"/>
    <w:rsid w:val="004B5EA4"/>
    <w:rsid w:val="004B6C00"/>
    <w:rsid w:val="004C1426"/>
    <w:rsid w:val="004D7D03"/>
    <w:rsid w:val="00511CA4"/>
    <w:rsid w:val="00516F48"/>
    <w:rsid w:val="00527458"/>
    <w:rsid w:val="00536CE0"/>
    <w:rsid w:val="0054576C"/>
    <w:rsid w:val="005535F5"/>
    <w:rsid w:val="00562E4F"/>
    <w:rsid w:val="005813BB"/>
    <w:rsid w:val="005823BB"/>
    <w:rsid w:val="00587340"/>
    <w:rsid w:val="0059410B"/>
    <w:rsid w:val="00595C24"/>
    <w:rsid w:val="0059638C"/>
    <w:rsid w:val="00597C7E"/>
    <w:rsid w:val="005A5E7E"/>
    <w:rsid w:val="005B0B28"/>
    <w:rsid w:val="005C3FD6"/>
    <w:rsid w:val="005C4D87"/>
    <w:rsid w:val="005D3E43"/>
    <w:rsid w:val="005E1F53"/>
    <w:rsid w:val="005E231E"/>
    <w:rsid w:val="005F5AE2"/>
    <w:rsid w:val="005F5C8E"/>
    <w:rsid w:val="00607DBC"/>
    <w:rsid w:val="00640A63"/>
    <w:rsid w:val="00663620"/>
    <w:rsid w:val="0066428B"/>
    <w:rsid w:val="006765B7"/>
    <w:rsid w:val="00677EFC"/>
    <w:rsid w:val="00681C79"/>
    <w:rsid w:val="006A0159"/>
    <w:rsid w:val="006B7B09"/>
    <w:rsid w:val="006C356F"/>
    <w:rsid w:val="006C5010"/>
    <w:rsid w:val="006D0DB4"/>
    <w:rsid w:val="006D7FC1"/>
    <w:rsid w:val="006E0221"/>
    <w:rsid w:val="006E1CDB"/>
    <w:rsid w:val="006E3D2B"/>
    <w:rsid w:val="00715A27"/>
    <w:rsid w:val="00770D77"/>
    <w:rsid w:val="00772C67"/>
    <w:rsid w:val="007B3007"/>
    <w:rsid w:val="007B4CA8"/>
    <w:rsid w:val="007C2C31"/>
    <w:rsid w:val="007D1E76"/>
    <w:rsid w:val="007D20CB"/>
    <w:rsid w:val="007E1017"/>
    <w:rsid w:val="007E5E8E"/>
    <w:rsid w:val="007F0643"/>
    <w:rsid w:val="007F10CA"/>
    <w:rsid w:val="00813E14"/>
    <w:rsid w:val="00822A92"/>
    <w:rsid w:val="00830076"/>
    <w:rsid w:val="00856DC9"/>
    <w:rsid w:val="00882F30"/>
    <w:rsid w:val="008A3706"/>
    <w:rsid w:val="008B073C"/>
    <w:rsid w:val="008B286D"/>
    <w:rsid w:val="008B3473"/>
    <w:rsid w:val="008C3D87"/>
    <w:rsid w:val="008E076C"/>
    <w:rsid w:val="0092146F"/>
    <w:rsid w:val="00944811"/>
    <w:rsid w:val="00950C7C"/>
    <w:rsid w:val="0095581D"/>
    <w:rsid w:val="0096431D"/>
    <w:rsid w:val="0096760B"/>
    <w:rsid w:val="00971AF0"/>
    <w:rsid w:val="00987915"/>
    <w:rsid w:val="009B6757"/>
    <w:rsid w:val="009C3871"/>
    <w:rsid w:val="009D0E9C"/>
    <w:rsid w:val="009D1F11"/>
    <w:rsid w:val="009D3C59"/>
    <w:rsid w:val="009F1214"/>
    <w:rsid w:val="00A30D06"/>
    <w:rsid w:val="00A42AC1"/>
    <w:rsid w:val="00A4512D"/>
    <w:rsid w:val="00A47FBE"/>
    <w:rsid w:val="00A52099"/>
    <w:rsid w:val="00A63831"/>
    <w:rsid w:val="00A70213"/>
    <w:rsid w:val="00A82377"/>
    <w:rsid w:val="00A8483C"/>
    <w:rsid w:val="00AA206D"/>
    <w:rsid w:val="00AF57DE"/>
    <w:rsid w:val="00B03275"/>
    <w:rsid w:val="00B27610"/>
    <w:rsid w:val="00B3720D"/>
    <w:rsid w:val="00B730E9"/>
    <w:rsid w:val="00B90D90"/>
    <w:rsid w:val="00BB6A44"/>
    <w:rsid w:val="00BC1D2B"/>
    <w:rsid w:val="00BD6AA2"/>
    <w:rsid w:val="00BE2340"/>
    <w:rsid w:val="00C36B01"/>
    <w:rsid w:val="00C45E3C"/>
    <w:rsid w:val="00C52E34"/>
    <w:rsid w:val="00C5522B"/>
    <w:rsid w:val="00C60B3B"/>
    <w:rsid w:val="00C65FE4"/>
    <w:rsid w:val="00C847A1"/>
    <w:rsid w:val="00C9217D"/>
    <w:rsid w:val="00CA3EC7"/>
    <w:rsid w:val="00CC37E7"/>
    <w:rsid w:val="00CD6C4F"/>
    <w:rsid w:val="00CE3756"/>
    <w:rsid w:val="00CF3CED"/>
    <w:rsid w:val="00CF5BC6"/>
    <w:rsid w:val="00D06547"/>
    <w:rsid w:val="00D2781D"/>
    <w:rsid w:val="00D66FFE"/>
    <w:rsid w:val="00D868F1"/>
    <w:rsid w:val="00D877FB"/>
    <w:rsid w:val="00DC5533"/>
    <w:rsid w:val="00DD5245"/>
    <w:rsid w:val="00DF6DC5"/>
    <w:rsid w:val="00E00323"/>
    <w:rsid w:val="00E56083"/>
    <w:rsid w:val="00EA7915"/>
    <w:rsid w:val="00EB2628"/>
    <w:rsid w:val="00EC5F4E"/>
    <w:rsid w:val="00ED0563"/>
    <w:rsid w:val="00EE6B9E"/>
    <w:rsid w:val="00EF784F"/>
    <w:rsid w:val="00F276D0"/>
    <w:rsid w:val="00F47516"/>
    <w:rsid w:val="00F50131"/>
    <w:rsid w:val="00F85236"/>
    <w:rsid w:val="00F85E01"/>
    <w:rsid w:val="00FA7FDD"/>
    <w:rsid w:val="00FE1E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A6742"/>
  <w15:docId w15:val="{26707B4D-6D0B-40AF-A61D-9BAEA91B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Descripcin">
    <w:name w:val="caption"/>
    <w:basedOn w:val="Normal"/>
    <w:next w:val="Normal"/>
    <w:uiPriority w:val="35"/>
    <w:unhideWhenUsed/>
    <w:qFormat/>
    <w:rsid w:val="00EE6B9E"/>
    <w:pPr>
      <w:spacing w:before="120" w:line="240" w:lineRule="auto"/>
      <w:ind w:firstLine="284"/>
      <w:jc w:val="center"/>
    </w:pPr>
    <w:rPr>
      <w:rFonts w:ascii="Helvetica" w:hAnsi="Helvetica"/>
      <w:i/>
      <w:iCs/>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4780">
      <w:bodyDiv w:val="1"/>
      <w:marLeft w:val="0"/>
      <w:marRight w:val="0"/>
      <w:marTop w:val="0"/>
      <w:marBottom w:val="0"/>
      <w:divBdr>
        <w:top w:val="none" w:sz="0" w:space="0" w:color="auto"/>
        <w:left w:val="none" w:sz="0" w:space="0" w:color="auto"/>
        <w:bottom w:val="none" w:sz="0" w:space="0" w:color="auto"/>
        <w:right w:val="none" w:sz="0" w:space="0" w:color="auto"/>
      </w:divBdr>
      <w:divsChild>
        <w:div w:id="1561018139">
          <w:marLeft w:val="0"/>
          <w:marRight w:val="0"/>
          <w:marTop w:val="0"/>
          <w:marBottom w:val="0"/>
          <w:divBdr>
            <w:top w:val="none" w:sz="0" w:space="0" w:color="auto"/>
            <w:left w:val="none" w:sz="0" w:space="0" w:color="auto"/>
            <w:bottom w:val="none" w:sz="0" w:space="0" w:color="auto"/>
            <w:right w:val="none" w:sz="0" w:space="0" w:color="auto"/>
          </w:divBdr>
          <w:divsChild>
            <w:div w:id="1602453415">
              <w:marLeft w:val="0"/>
              <w:marRight w:val="0"/>
              <w:marTop w:val="0"/>
              <w:marBottom w:val="0"/>
              <w:divBdr>
                <w:top w:val="none" w:sz="0" w:space="0" w:color="auto"/>
                <w:left w:val="none" w:sz="0" w:space="0" w:color="auto"/>
                <w:bottom w:val="none" w:sz="0" w:space="0" w:color="auto"/>
                <w:right w:val="none" w:sz="0" w:space="0" w:color="auto"/>
              </w:divBdr>
              <w:divsChild>
                <w:div w:id="1805417246">
                  <w:marLeft w:val="0"/>
                  <w:marRight w:val="0"/>
                  <w:marTop w:val="0"/>
                  <w:marBottom w:val="0"/>
                  <w:divBdr>
                    <w:top w:val="none" w:sz="0" w:space="0" w:color="auto"/>
                    <w:left w:val="none" w:sz="0" w:space="0" w:color="auto"/>
                    <w:bottom w:val="none" w:sz="0" w:space="0" w:color="auto"/>
                    <w:right w:val="none" w:sz="0" w:space="0" w:color="auto"/>
                  </w:divBdr>
                  <w:divsChild>
                    <w:div w:id="5340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07353">
      <w:bodyDiv w:val="1"/>
      <w:marLeft w:val="0"/>
      <w:marRight w:val="0"/>
      <w:marTop w:val="0"/>
      <w:marBottom w:val="0"/>
      <w:divBdr>
        <w:top w:val="none" w:sz="0" w:space="0" w:color="auto"/>
        <w:left w:val="none" w:sz="0" w:space="0" w:color="auto"/>
        <w:bottom w:val="none" w:sz="0" w:space="0" w:color="auto"/>
        <w:right w:val="none" w:sz="0" w:space="0" w:color="auto"/>
      </w:divBdr>
      <w:divsChild>
        <w:div w:id="1770007966">
          <w:marLeft w:val="0"/>
          <w:marRight w:val="0"/>
          <w:marTop w:val="0"/>
          <w:marBottom w:val="0"/>
          <w:divBdr>
            <w:top w:val="none" w:sz="0" w:space="0" w:color="auto"/>
            <w:left w:val="none" w:sz="0" w:space="0" w:color="auto"/>
            <w:bottom w:val="none" w:sz="0" w:space="0" w:color="auto"/>
            <w:right w:val="none" w:sz="0" w:space="0" w:color="auto"/>
          </w:divBdr>
          <w:divsChild>
            <w:div w:id="1127622401">
              <w:marLeft w:val="0"/>
              <w:marRight w:val="0"/>
              <w:marTop w:val="0"/>
              <w:marBottom w:val="0"/>
              <w:divBdr>
                <w:top w:val="none" w:sz="0" w:space="0" w:color="auto"/>
                <w:left w:val="none" w:sz="0" w:space="0" w:color="auto"/>
                <w:bottom w:val="none" w:sz="0" w:space="0" w:color="auto"/>
                <w:right w:val="none" w:sz="0" w:space="0" w:color="auto"/>
              </w:divBdr>
              <w:divsChild>
                <w:div w:id="35742829">
                  <w:marLeft w:val="0"/>
                  <w:marRight w:val="0"/>
                  <w:marTop w:val="0"/>
                  <w:marBottom w:val="0"/>
                  <w:divBdr>
                    <w:top w:val="none" w:sz="0" w:space="0" w:color="auto"/>
                    <w:left w:val="none" w:sz="0" w:space="0" w:color="auto"/>
                    <w:bottom w:val="none" w:sz="0" w:space="0" w:color="auto"/>
                    <w:right w:val="none" w:sz="0" w:space="0" w:color="auto"/>
                  </w:divBdr>
                  <w:divsChild>
                    <w:div w:id="3675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2121">
      <w:bodyDiv w:val="1"/>
      <w:marLeft w:val="0"/>
      <w:marRight w:val="0"/>
      <w:marTop w:val="0"/>
      <w:marBottom w:val="0"/>
      <w:divBdr>
        <w:top w:val="none" w:sz="0" w:space="0" w:color="auto"/>
        <w:left w:val="none" w:sz="0" w:space="0" w:color="auto"/>
        <w:bottom w:val="none" w:sz="0" w:space="0" w:color="auto"/>
        <w:right w:val="none" w:sz="0" w:space="0" w:color="auto"/>
      </w:divBdr>
    </w:div>
    <w:div w:id="654259042">
      <w:bodyDiv w:val="1"/>
      <w:marLeft w:val="0"/>
      <w:marRight w:val="0"/>
      <w:marTop w:val="0"/>
      <w:marBottom w:val="0"/>
      <w:divBdr>
        <w:top w:val="none" w:sz="0" w:space="0" w:color="auto"/>
        <w:left w:val="none" w:sz="0" w:space="0" w:color="auto"/>
        <w:bottom w:val="none" w:sz="0" w:space="0" w:color="auto"/>
        <w:right w:val="none" w:sz="0" w:space="0" w:color="auto"/>
      </w:divBdr>
      <w:divsChild>
        <w:div w:id="553200944">
          <w:marLeft w:val="0"/>
          <w:marRight w:val="0"/>
          <w:marTop w:val="0"/>
          <w:marBottom w:val="0"/>
          <w:divBdr>
            <w:top w:val="none" w:sz="0" w:space="0" w:color="auto"/>
            <w:left w:val="none" w:sz="0" w:space="0" w:color="auto"/>
            <w:bottom w:val="none" w:sz="0" w:space="0" w:color="auto"/>
            <w:right w:val="none" w:sz="0" w:space="0" w:color="auto"/>
          </w:divBdr>
          <w:divsChild>
            <w:div w:id="1356346259">
              <w:marLeft w:val="0"/>
              <w:marRight w:val="0"/>
              <w:marTop w:val="0"/>
              <w:marBottom w:val="0"/>
              <w:divBdr>
                <w:top w:val="none" w:sz="0" w:space="0" w:color="auto"/>
                <w:left w:val="none" w:sz="0" w:space="0" w:color="auto"/>
                <w:bottom w:val="none" w:sz="0" w:space="0" w:color="auto"/>
                <w:right w:val="none" w:sz="0" w:space="0" w:color="auto"/>
              </w:divBdr>
              <w:divsChild>
                <w:div w:id="1102140204">
                  <w:marLeft w:val="0"/>
                  <w:marRight w:val="0"/>
                  <w:marTop w:val="0"/>
                  <w:marBottom w:val="0"/>
                  <w:divBdr>
                    <w:top w:val="none" w:sz="0" w:space="0" w:color="auto"/>
                    <w:left w:val="none" w:sz="0" w:space="0" w:color="auto"/>
                    <w:bottom w:val="none" w:sz="0" w:space="0" w:color="auto"/>
                    <w:right w:val="none" w:sz="0" w:space="0" w:color="auto"/>
                  </w:divBdr>
                </w:div>
              </w:divsChild>
            </w:div>
            <w:div w:id="799030254">
              <w:marLeft w:val="0"/>
              <w:marRight w:val="0"/>
              <w:marTop w:val="0"/>
              <w:marBottom w:val="0"/>
              <w:divBdr>
                <w:top w:val="none" w:sz="0" w:space="0" w:color="auto"/>
                <w:left w:val="none" w:sz="0" w:space="0" w:color="auto"/>
                <w:bottom w:val="none" w:sz="0" w:space="0" w:color="auto"/>
                <w:right w:val="none" w:sz="0" w:space="0" w:color="auto"/>
              </w:divBdr>
              <w:divsChild>
                <w:div w:id="526716703">
                  <w:marLeft w:val="0"/>
                  <w:marRight w:val="0"/>
                  <w:marTop w:val="0"/>
                  <w:marBottom w:val="0"/>
                  <w:divBdr>
                    <w:top w:val="none" w:sz="0" w:space="0" w:color="auto"/>
                    <w:left w:val="none" w:sz="0" w:space="0" w:color="auto"/>
                    <w:bottom w:val="none" w:sz="0" w:space="0" w:color="auto"/>
                    <w:right w:val="none" w:sz="0" w:space="0" w:color="auto"/>
                  </w:divBdr>
                </w:div>
              </w:divsChild>
            </w:div>
            <w:div w:id="1336031778">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11527815">
              <w:marLeft w:val="0"/>
              <w:marRight w:val="0"/>
              <w:marTop w:val="0"/>
              <w:marBottom w:val="0"/>
              <w:divBdr>
                <w:top w:val="none" w:sz="0" w:space="0" w:color="auto"/>
                <w:left w:val="none" w:sz="0" w:space="0" w:color="auto"/>
                <w:bottom w:val="none" w:sz="0" w:space="0" w:color="auto"/>
                <w:right w:val="none" w:sz="0" w:space="0" w:color="auto"/>
              </w:divBdr>
              <w:divsChild>
                <w:div w:id="1397508156">
                  <w:marLeft w:val="0"/>
                  <w:marRight w:val="0"/>
                  <w:marTop w:val="0"/>
                  <w:marBottom w:val="0"/>
                  <w:divBdr>
                    <w:top w:val="none" w:sz="0" w:space="0" w:color="auto"/>
                    <w:left w:val="none" w:sz="0" w:space="0" w:color="auto"/>
                    <w:bottom w:val="none" w:sz="0" w:space="0" w:color="auto"/>
                    <w:right w:val="none" w:sz="0" w:space="0" w:color="auto"/>
                  </w:divBdr>
                </w:div>
              </w:divsChild>
            </w:div>
            <w:div w:id="894966908">
              <w:marLeft w:val="0"/>
              <w:marRight w:val="0"/>
              <w:marTop w:val="0"/>
              <w:marBottom w:val="0"/>
              <w:divBdr>
                <w:top w:val="none" w:sz="0" w:space="0" w:color="auto"/>
                <w:left w:val="none" w:sz="0" w:space="0" w:color="auto"/>
                <w:bottom w:val="none" w:sz="0" w:space="0" w:color="auto"/>
                <w:right w:val="none" w:sz="0" w:space="0" w:color="auto"/>
              </w:divBdr>
              <w:divsChild>
                <w:div w:id="1260790604">
                  <w:marLeft w:val="0"/>
                  <w:marRight w:val="0"/>
                  <w:marTop w:val="0"/>
                  <w:marBottom w:val="0"/>
                  <w:divBdr>
                    <w:top w:val="none" w:sz="0" w:space="0" w:color="auto"/>
                    <w:left w:val="none" w:sz="0" w:space="0" w:color="auto"/>
                    <w:bottom w:val="none" w:sz="0" w:space="0" w:color="auto"/>
                    <w:right w:val="none" w:sz="0" w:space="0" w:color="auto"/>
                  </w:divBdr>
                </w:div>
              </w:divsChild>
            </w:div>
            <w:div w:id="1838885632">
              <w:marLeft w:val="0"/>
              <w:marRight w:val="0"/>
              <w:marTop w:val="0"/>
              <w:marBottom w:val="0"/>
              <w:divBdr>
                <w:top w:val="none" w:sz="0" w:space="0" w:color="auto"/>
                <w:left w:val="none" w:sz="0" w:space="0" w:color="auto"/>
                <w:bottom w:val="none" w:sz="0" w:space="0" w:color="auto"/>
                <w:right w:val="none" w:sz="0" w:space="0" w:color="auto"/>
              </w:divBdr>
              <w:divsChild>
                <w:div w:id="1418134928">
                  <w:marLeft w:val="0"/>
                  <w:marRight w:val="0"/>
                  <w:marTop w:val="0"/>
                  <w:marBottom w:val="0"/>
                  <w:divBdr>
                    <w:top w:val="none" w:sz="0" w:space="0" w:color="auto"/>
                    <w:left w:val="none" w:sz="0" w:space="0" w:color="auto"/>
                    <w:bottom w:val="none" w:sz="0" w:space="0" w:color="auto"/>
                    <w:right w:val="none" w:sz="0" w:space="0" w:color="auto"/>
                  </w:divBdr>
                </w:div>
              </w:divsChild>
            </w:div>
            <w:div w:id="1132209692">
              <w:marLeft w:val="0"/>
              <w:marRight w:val="0"/>
              <w:marTop w:val="0"/>
              <w:marBottom w:val="0"/>
              <w:divBdr>
                <w:top w:val="none" w:sz="0" w:space="0" w:color="auto"/>
                <w:left w:val="none" w:sz="0" w:space="0" w:color="auto"/>
                <w:bottom w:val="none" w:sz="0" w:space="0" w:color="auto"/>
                <w:right w:val="none" w:sz="0" w:space="0" w:color="auto"/>
              </w:divBdr>
              <w:divsChild>
                <w:div w:id="806044358">
                  <w:marLeft w:val="0"/>
                  <w:marRight w:val="0"/>
                  <w:marTop w:val="0"/>
                  <w:marBottom w:val="0"/>
                  <w:divBdr>
                    <w:top w:val="none" w:sz="0" w:space="0" w:color="auto"/>
                    <w:left w:val="none" w:sz="0" w:space="0" w:color="auto"/>
                    <w:bottom w:val="none" w:sz="0" w:space="0" w:color="auto"/>
                    <w:right w:val="none" w:sz="0" w:space="0" w:color="auto"/>
                  </w:divBdr>
                </w:div>
              </w:divsChild>
            </w:div>
            <w:div w:id="351686049">
              <w:marLeft w:val="0"/>
              <w:marRight w:val="0"/>
              <w:marTop w:val="0"/>
              <w:marBottom w:val="0"/>
              <w:divBdr>
                <w:top w:val="none" w:sz="0" w:space="0" w:color="auto"/>
                <w:left w:val="none" w:sz="0" w:space="0" w:color="auto"/>
                <w:bottom w:val="none" w:sz="0" w:space="0" w:color="auto"/>
                <w:right w:val="none" w:sz="0" w:space="0" w:color="auto"/>
              </w:divBdr>
              <w:divsChild>
                <w:div w:id="363140388">
                  <w:marLeft w:val="0"/>
                  <w:marRight w:val="0"/>
                  <w:marTop w:val="0"/>
                  <w:marBottom w:val="0"/>
                  <w:divBdr>
                    <w:top w:val="none" w:sz="0" w:space="0" w:color="auto"/>
                    <w:left w:val="none" w:sz="0" w:space="0" w:color="auto"/>
                    <w:bottom w:val="none" w:sz="0" w:space="0" w:color="auto"/>
                    <w:right w:val="none" w:sz="0" w:space="0" w:color="auto"/>
                  </w:divBdr>
                </w:div>
              </w:divsChild>
            </w:div>
            <w:div w:id="1083139980">
              <w:marLeft w:val="0"/>
              <w:marRight w:val="0"/>
              <w:marTop w:val="0"/>
              <w:marBottom w:val="0"/>
              <w:divBdr>
                <w:top w:val="none" w:sz="0" w:space="0" w:color="auto"/>
                <w:left w:val="none" w:sz="0" w:space="0" w:color="auto"/>
                <w:bottom w:val="none" w:sz="0" w:space="0" w:color="auto"/>
                <w:right w:val="none" w:sz="0" w:space="0" w:color="auto"/>
              </w:divBdr>
              <w:divsChild>
                <w:div w:id="761688033">
                  <w:marLeft w:val="0"/>
                  <w:marRight w:val="0"/>
                  <w:marTop w:val="0"/>
                  <w:marBottom w:val="0"/>
                  <w:divBdr>
                    <w:top w:val="none" w:sz="0" w:space="0" w:color="auto"/>
                    <w:left w:val="none" w:sz="0" w:space="0" w:color="auto"/>
                    <w:bottom w:val="none" w:sz="0" w:space="0" w:color="auto"/>
                    <w:right w:val="none" w:sz="0" w:space="0" w:color="auto"/>
                  </w:divBdr>
                </w:div>
              </w:divsChild>
            </w:div>
            <w:div w:id="1856460103">
              <w:marLeft w:val="0"/>
              <w:marRight w:val="0"/>
              <w:marTop w:val="0"/>
              <w:marBottom w:val="0"/>
              <w:divBdr>
                <w:top w:val="none" w:sz="0" w:space="0" w:color="auto"/>
                <w:left w:val="none" w:sz="0" w:space="0" w:color="auto"/>
                <w:bottom w:val="none" w:sz="0" w:space="0" w:color="auto"/>
                <w:right w:val="none" w:sz="0" w:space="0" w:color="auto"/>
              </w:divBdr>
              <w:divsChild>
                <w:div w:id="10692750">
                  <w:marLeft w:val="0"/>
                  <w:marRight w:val="0"/>
                  <w:marTop w:val="0"/>
                  <w:marBottom w:val="0"/>
                  <w:divBdr>
                    <w:top w:val="none" w:sz="0" w:space="0" w:color="auto"/>
                    <w:left w:val="none" w:sz="0" w:space="0" w:color="auto"/>
                    <w:bottom w:val="none" w:sz="0" w:space="0" w:color="auto"/>
                    <w:right w:val="none" w:sz="0" w:space="0" w:color="auto"/>
                  </w:divBdr>
                </w:div>
              </w:divsChild>
            </w:div>
            <w:div w:id="831140089">
              <w:marLeft w:val="0"/>
              <w:marRight w:val="0"/>
              <w:marTop w:val="0"/>
              <w:marBottom w:val="0"/>
              <w:divBdr>
                <w:top w:val="none" w:sz="0" w:space="0" w:color="auto"/>
                <w:left w:val="none" w:sz="0" w:space="0" w:color="auto"/>
                <w:bottom w:val="none" w:sz="0" w:space="0" w:color="auto"/>
                <w:right w:val="none" w:sz="0" w:space="0" w:color="auto"/>
              </w:divBdr>
              <w:divsChild>
                <w:div w:id="817384491">
                  <w:marLeft w:val="0"/>
                  <w:marRight w:val="0"/>
                  <w:marTop w:val="0"/>
                  <w:marBottom w:val="0"/>
                  <w:divBdr>
                    <w:top w:val="none" w:sz="0" w:space="0" w:color="auto"/>
                    <w:left w:val="none" w:sz="0" w:space="0" w:color="auto"/>
                    <w:bottom w:val="none" w:sz="0" w:space="0" w:color="auto"/>
                    <w:right w:val="none" w:sz="0" w:space="0" w:color="auto"/>
                  </w:divBdr>
                </w:div>
              </w:divsChild>
            </w:div>
            <w:div w:id="1672367310">
              <w:marLeft w:val="0"/>
              <w:marRight w:val="0"/>
              <w:marTop w:val="0"/>
              <w:marBottom w:val="0"/>
              <w:divBdr>
                <w:top w:val="none" w:sz="0" w:space="0" w:color="auto"/>
                <w:left w:val="none" w:sz="0" w:space="0" w:color="auto"/>
                <w:bottom w:val="none" w:sz="0" w:space="0" w:color="auto"/>
                <w:right w:val="none" w:sz="0" w:space="0" w:color="auto"/>
              </w:divBdr>
              <w:divsChild>
                <w:div w:id="1630621874">
                  <w:marLeft w:val="0"/>
                  <w:marRight w:val="0"/>
                  <w:marTop w:val="0"/>
                  <w:marBottom w:val="0"/>
                  <w:divBdr>
                    <w:top w:val="none" w:sz="0" w:space="0" w:color="auto"/>
                    <w:left w:val="none" w:sz="0" w:space="0" w:color="auto"/>
                    <w:bottom w:val="none" w:sz="0" w:space="0" w:color="auto"/>
                    <w:right w:val="none" w:sz="0" w:space="0" w:color="auto"/>
                  </w:divBdr>
                </w:div>
              </w:divsChild>
            </w:div>
            <w:div w:id="1251506691">
              <w:marLeft w:val="0"/>
              <w:marRight w:val="0"/>
              <w:marTop w:val="0"/>
              <w:marBottom w:val="0"/>
              <w:divBdr>
                <w:top w:val="none" w:sz="0" w:space="0" w:color="auto"/>
                <w:left w:val="none" w:sz="0" w:space="0" w:color="auto"/>
                <w:bottom w:val="none" w:sz="0" w:space="0" w:color="auto"/>
                <w:right w:val="none" w:sz="0" w:space="0" w:color="auto"/>
              </w:divBdr>
              <w:divsChild>
                <w:div w:id="598949043">
                  <w:marLeft w:val="0"/>
                  <w:marRight w:val="0"/>
                  <w:marTop w:val="0"/>
                  <w:marBottom w:val="0"/>
                  <w:divBdr>
                    <w:top w:val="none" w:sz="0" w:space="0" w:color="auto"/>
                    <w:left w:val="none" w:sz="0" w:space="0" w:color="auto"/>
                    <w:bottom w:val="none" w:sz="0" w:space="0" w:color="auto"/>
                    <w:right w:val="none" w:sz="0" w:space="0" w:color="auto"/>
                  </w:divBdr>
                </w:div>
              </w:divsChild>
            </w:div>
            <w:div w:id="782842267">
              <w:marLeft w:val="0"/>
              <w:marRight w:val="0"/>
              <w:marTop w:val="0"/>
              <w:marBottom w:val="0"/>
              <w:divBdr>
                <w:top w:val="none" w:sz="0" w:space="0" w:color="auto"/>
                <w:left w:val="none" w:sz="0" w:space="0" w:color="auto"/>
                <w:bottom w:val="none" w:sz="0" w:space="0" w:color="auto"/>
                <w:right w:val="none" w:sz="0" w:space="0" w:color="auto"/>
              </w:divBdr>
              <w:divsChild>
                <w:div w:id="1893997538">
                  <w:marLeft w:val="0"/>
                  <w:marRight w:val="0"/>
                  <w:marTop w:val="0"/>
                  <w:marBottom w:val="0"/>
                  <w:divBdr>
                    <w:top w:val="none" w:sz="0" w:space="0" w:color="auto"/>
                    <w:left w:val="none" w:sz="0" w:space="0" w:color="auto"/>
                    <w:bottom w:val="none" w:sz="0" w:space="0" w:color="auto"/>
                    <w:right w:val="none" w:sz="0" w:space="0" w:color="auto"/>
                  </w:divBdr>
                </w:div>
              </w:divsChild>
            </w:div>
            <w:div w:id="609778380">
              <w:marLeft w:val="0"/>
              <w:marRight w:val="0"/>
              <w:marTop w:val="0"/>
              <w:marBottom w:val="0"/>
              <w:divBdr>
                <w:top w:val="none" w:sz="0" w:space="0" w:color="auto"/>
                <w:left w:val="none" w:sz="0" w:space="0" w:color="auto"/>
                <w:bottom w:val="none" w:sz="0" w:space="0" w:color="auto"/>
                <w:right w:val="none" w:sz="0" w:space="0" w:color="auto"/>
              </w:divBdr>
              <w:divsChild>
                <w:div w:id="177820005">
                  <w:marLeft w:val="0"/>
                  <w:marRight w:val="0"/>
                  <w:marTop w:val="0"/>
                  <w:marBottom w:val="0"/>
                  <w:divBdr>
                    <w:top w:val="none" w:sz="0" w:space="0" w:color="auto"/>
                    <w:left w:val="none" w:sz="0" w:space="0" w:color="auto"/>
                    <w:bottom w:val="none" w:sz="0" w:space="0" w:color="auto"/>
                    <w:right w:val="none" w:sz="0" w:space="0" w:color="auto"/>
                  </w:divBdr>
                </w:div>
              </w:divsChild>
            </w:div>
            <w:div w:id="552080034">
              <w:marLeft w:val="0"/>
              <w:marRight w:val="0"/>
              <w:marTop w:val="0"/>
              <w:marBottom w:val="0"/>
              <w:divBdr>
                <w:top w:val="none" w:sz="0" w:space="0" w:color="auto"/>
                <w:left w:val="none" w:sz="0" w:space="0" w:color="auto"/>
                <w:bottom w:val="none" w:sz="0" w:space="0" w:color="auto"/>
                <w:right w:val="none" w:sz="0" w:space="0" w:color="auto"/>
              </w:divBdr>
              <w:divsChild>
                <w:div w:id="335618581">
                  <w:marLeft w:val="0"/>
                  <w:marRight w:val="0"/>
                  <w:marTop w:val="0"/>
                  <w:marBottom w:val="0"/>
                  <w:divBdr>
                    <w:top w:val="none" w:sz="0" w:space="0" w:color="auto"/>
                    <w:left w:val="none" w:sz="0" w:space="0" w:color="auto"/>
                    <w:bottom w:val="none" w:sz="0" w:space="0" w:color="auto"/>
                    <w:right w:val="none" w:sz="0" w:space="0" w:color="auto"/>
                  </w:divBdr>
                </w:div>
              </w:divsChild>
            </w:div>
            <w:div w:id="1551112265">
              <w:marLeft w:val="0"/>
              <w:marRight w:val="0"/>
              <w:marTop w:val="0"/>
              <w:marBottom w:val="0"/>
              <w:divBdr>
                <w:top w:val="none" w:sz="0" w:space="0" w:color="auto"/>
                <w:left w:val="none" w:sz="0" w:space="0" w:color="auto"/>
                <w:bottom w:val="none" w:sz="0" w:space="0" w:color="auto"/>
                <w:right w:val="none" w:sz="0" w:space="0" w:color="auto"/>
              </w:divBdr>
              <w:divsChild>
                <w:div w:id="1413165405">
                  <w:marLeft w:val="0"/>
                  <w:marRight w:val="0"/>
                  <w:marTop w:val="0"/>
                  <w:marBottom w:val="0"/>
                  <w:divBdr>
                    <w:top w:val="none" w:sz="0" w:space="0" w:color="auto"/>
                    <w:left w:val="none" w:sz="0" w:space="0" w:color="auto"/>
                    <w:bottom w:val="none" w:sz="0" w:space="0" w:color="auto"/>
                    <w:right w:val="none" w:sz="0" w:space="0" w:color="auto"/>
                  </w:divBdr>
                </w:div>
              </w:divsChild>
            </w:div>
            <w:div w:id="1021124029">
              <w:marLeft w:val="0"/>
              <w:marRight w:val="0"/>
              <w:marTop w:val="0"/>
              <w:marBottom w:val="0"/>
              <w:divBdr>
                <w:top w:val="none" w:sz="0" w:space="0" w:color="auto"/>
                <w:left w:val="none" w:sz="0" w:space="0" w:color="auto"/>
                <w:bottom w:val="none" w:sz="0" w:space="0" w:color="auto"/>
                <w:right w:val="none" w:sz="0" w:space="0" w:color="auto"/>
              </w:divBdr>
              <w:divsChild>
                <w:div w:id="967975283">
                  <w:marLeft w:val="0"/>
                  <w:marRight w:val="0"/>
                  <w:marTop w:val="0"/>
                  <w:marBottom w:val="0"/>
                  <w:divBdr>
                    <w:top w:val="none" w:sz="0" w:space="0" w:color="auto"/>
                    <w:left w:val="none" w:sz="0" w:space="0" w:color="auto"/>
                    <w:bottom w:val="none" w:sz="0" w:space="0" w:color="auto"/>
                    <w:right w:val="none" w:sz="0" w:space="0" w:color="auto"/>
                  </w:divBdr>
                </w:div>
              </w:divsChild>
            </w:div>
            <w:div w:id="2132163635">
              <w:marLeft w:val="0"/>
              <w:marRight w:val="0"/>
              <w:marTop w:val="0"/>
              <w:marBottom w:val="0"/>
              <w:divBdr>
                <w:top w:val="none" w:sz="0" w:space="0" w:color="auto"/>
                <w:left w:val="none" w:sz="0" w:space="0" w:color="auto"/>
                <w:bottom w:val="none" w:sz="0" w:space="0" w:color="auto"/>
                <w:right w:val="none" w:sz="0" w:space="0" w:color="auto"/>
              </w:divBdr>
              <w:divsChild>
                <w:div w:id="1680425021">
                  <w:marLeft w:val="0"/>
                  <w:marRight w:val="0"/>
                  <w:marTop w:val="0"/>
                  <w:marBottom w:val="0"/>
                  <w:divBdr>
                    <w:top w:val="none" w:sz="0" w:space="0" w:color="auto"/>
                    <w:left w:val="none" w:sz="0" w:space="0" w:color="auto"/>
                    <w:bottom w:val="none" w:sz="0" w:space="0" w:color="auto"/>
                    <w:right w:val="none" w:sz="0" w:space="0" w:color="auto"/>
                  </w:divBdr>
                </w:div>
              </w:divsChild>
            </w:div>
            <w:div w:id="1942301475">
              <w:marLeft w:val="0"/>
              <w:marRight w:val="0"/>
              <w:marTop w:val="0"/>
              <w:marBottom w:val="0"/>
              <w:divBdr>
                <w:top w:val="none" w:sz="0" w:space="0" w:color="auto"/>
                <w:left w:val="none" w:sz="0" w:space="0" w:color="auto"/>
                <w:bottom w:val="none" w:sz="0" w:space="0" w:color="auto"/>
                <w:right w:val="none" w:sz="0" w:space="0" w:color="auto"/>
              </w:divBdr>
              <w:divsChild>
                <w:div w:id="170530697">
                  <w:marLeft w:val="0"/>
                  <w:marRight w:val="0"/>
                  <w:marTop w:val="0"/>
                  <w:marBottom w:val="0"/>
                  <w:divBdr>
                    <w:top w:val="none" w:sz="0" w:space="0" w:color="auto"/>
                    <w:left w:val="none" w:sz="0" w:space="0" w:color="auto"/>
                    <w:bottom w:val="none" w:sz="0" w:space="0" w:color="auto"/>
                    <w:right w:val="none" w:sz="0" w:space="0" w:color="auto"/>
                  </w:divBdr>
                </w:div>
              </w:divsChild>
            </w:div>
            <w:div w:id="1779131717">
              <w:marLeft w:val="0"/>
              <w:marRight w:val="0"/>
              <w:marTop w:val="0"/>
              <w:marBottom w:val="0"/>
              <w:divBdr>
                <w:top w:val="none" w:sz="0" w:space="0" w:color="auto"/>
                <w:left w:val="none" w:sz="0" w:space="0" w:color="auto"/>
                <w:bottom w:val="none" w:sz="0" w:space="0" w:color="auto"/>
                <w:right w:val="none" w:sz="0" w:space="0" w:color="auto"/>
              </w:divBdr>
              <w:divsChild>
                <w:div w:id="78795668">
                  <w:marLeft w:val="0"/>
                  <w:marRight w:val="0"/>
                  <w:marTop w:val="0"/>
                  <w:marBottom w:val="0"/>
                  <w:divBdr>
                    <w:top w:val="none" w:sz="0" w:space="0" w:color="auto"/>
                    <w:left w:val="none" w:sz="0" w:space="0" w:color="auto"/>
                    <w:bottom w:val="none" w:sz="0" w:space="0" w:color="auto"/>
                    <w:right w:val="none" w:sz="0" w:space="0" w:color="auto"/>
                  </w:divBdr>
                </w:div>
              </w:divsChild>
            </w:div>
            <w:div w:id="1736466066">
              <w:marLeft w:val="0"/>
              <w:marRight w:val="0"/>
              <w:marTop w:val="0"/>
              <w:marBottom w:val="0"/>
              <w:divBdr>
                <w:top w:val="none" w:sz="0" w:space="0" w:color="auto"/>
                <w:left w:val="none" w:sz="0" w:space="0" w:color="auto"/>
                <w:bottom w:val="none" w:sz="0" w:space="0" w:color="auto"/>
                <w:right w:val="none" w:sz="0" w:space="0" w:color="auto"/>
              </w:divBdr>
              <w:divsChild>
                <w:div w:id="810706447">
                  <w:marLeft w:val="0"/>
                  <w:marRight w:val="0"/>
                  <w:marTop w:val="0"/>
                  <w:marBottom w:val="0"/>
                  <w:divBdr>
                    <w:top w:val="none" w:sz="0" w:space="0" w:color="auto"/>
                    <w:left w:val="none" w:sz="0" w:space="0" w:color="auto"/>
                    <w:bottom w:val="none" w:sz="0" w:space="0" w:color="auto"/>
                    <w:right w:val="none" w:sz="0" w:space="0" w:color="auto"/>
                  </w:divBdr>
                </w:div>
              </w:divsChild>
            </w:div>
            <w:div w:id="278728456">
              <w:marLeft w:val="0"/>
              <w:marRight w:val="0"/>
              <w:marTop w:val="0"/>
              <w:marBottom w:val="0"/>
              <w:divBdr>
                <w:top w:val="none" w:sz="0" w:space="0" w:color="auto"/>
                <w:left w:val="none" w:sz="0" w:space="0" w:color="auto"/>
                <w:bottom w:val="none" w:sz="0" w:space="0" w:color="auto"/>
                <w:right w:val="none" w:sz="0" w:space="0" w:color="auto"/>
              </w:divBdr>
              <w:divsChild>
                <w:div w:id="782459000">
                  <w:marLeft w:val="0"/>
                  <w:marRight w:val="0"/>
                  <w:marTop w:val="0"/>
                  <w:marBottom w:val="0"/>
                  <w:divBdr>
                    <w:top w:val="none" w:sz="0" w:space="0" w:color="auto"/>
                    <w:left w:val="none" w:sz="0" w:space="0" w:color="auto"/>
                    <w:bottom w:val="none" w:sz="0" w:space="0" w:color="auto"/>
                    <w:right w:val="none" w:sz="0" w:space="0" w:color="auto"/>
                  </w:divBdr>
                </w:div>
              </w:divsChild>
            </w:div>
            <w:div w:id="800542311">
              <w:marLeft w:val="0"/>
              <w:marRight w:val="0"/>
              <w:marTop w:val="0"/>
              <w:marBottom w:val="0"/>
              <w:divBdr>
                <w:top w:val="none" w:sz="0" w:space="0" w:color="auto"/>
                <w:left w:val="none" w:sz="0" w:space="0" w:color="auto"/>
                <w:bottom w:val="none" w:sz="0" w:space="0" w:color="auto"/>
                <w:right w:val="none" w:sz="0" w:space="0" w:color="auto"/>
              </w:divBdr>
              <w:divsChild>
                <w:div w:id="538779811">
                  <w:marLeft w:val="0"/>
                  <w:marRight w:val="0"/>
                  <w:marTop w:val="0"/>
                  <w:marBottom w:val="0"/>
                  <w:divBdr>
                    <w:top w:val="none" w:sz="0" w:space="0" w:color="auto"/>
                    <w:left w:val="none" w:sz="0" w:space="0" w:color="auto"/>
                    <w:bottom w:val="none" w:sz="0" w:space="0" w:color="auto"/>
                    <w:right w:val="none" w:sz="0" w:space="0" w:color="auto"/>
                  </w:divBdr>
                </w:div>
              </w:divsChild>
            </w:div>
            <w:div w:id="1902448187">
              <w:marLeft w:val="0"/>
              <w:marRight w:val="0"/>
              <w:marTop w:val="0"/>
              <w:marBottom w:val="0"/>
              <w:divBdr>
                <w:top w:val="none" w:sz="0" w:space="0" w:color="auto"/>
                <w:left w:val="none" w:sz="0" w:space="0" w:color="auto"/>
                <w:bottom w:val="none" w:sz="0" w:space="0" w:color="auto"/>
                <w:right w:val="none" w:sz="0" w:space="0" w:color="auto"/>
              </w:divBdr>
              <w:divsChild>
                <w:div w:id="1976255165">
                  <w:marLeft w:val="0"/>
                  <w:marRight w:val="0"/>
                  <w:marTop w:val="0"/>
                  <w:marBottom w:val="0"/>
                  <w:divBdr>
                    <w:top w:val="none" w:sz="0" w:space="0" w:color="auto"/>
                    <w:left w:val="none" w:sz="0" w:space="0" w:color="auto"/>
                    <w:bottom w:val="none" w:sz="0" w:space="0" w:color="auto"/>
                    <w:right w:val="none" w:sz="0" w:space="0" w:color="auto"/>
                  </w:divBdr>
                </w:div>
              </w:divsChild>
            </w:div>
            <w:div w:id="380524689">
              <w:marLeft w:val="0"/>
              <w:marRight w:val="0"/>
              <w:marTop w:val="0"/>
              <w:marBottom w:val="0"/>
              <w:divBdr>
                <w:top w:val="none" w:sz="0" w:space="0" w:color="auto"/>
                <w:left w:val="none" w:sz="0" w:space="0" w:color="auto"/>
                <w:bottom w:val="none" w:sz="0" w:space="0" w:color="auto"/>
                <w:right w:val="none" w:sz="0" w:space="0" w:color="auto"/>
              </w:divBdr>
              <w:divsChild>
                <w:div w:id="35589538">
                  <w:marLeft w:val="0"/>
                  <w:marRight w:val="0"/>
                  <w:marTop w:val="0"/>
                  <w:marBottom w:val="0"/>
                  <w:divBdr>
                    <w:top w:val="none" w:sz="0" w:space="0" w:color="auto"/>
                    <w:left w:val="none" w:sz="0" w:space="0" w:color="auto"/>
                    <w:bottom w:val="none" w:sz="0" w:space="0" w:color="auto"/>
                    <w:right w:val="none" w:sz="0" w:space="0" w:color="auto"/>
                  </w:divBdr>
                </w:div>
              </w:divsChild>
            </w:div>
            <w:div w:id="1885602031">
              <w:marLeft w:val="0"/>
              <w:marRight w:val="0"/>
              <w:marTop w:val="0"/>
              <w:marBottom w:val="0"/>
              <w:divBdr>
                <w:top w:val="none" w:sz="0" w:space="0" w:color="auto"/>
                <w:left w:val="none" w:sz="0" w:space="0" w:color="auto"/>
                <w:bottom w:val="none" w:sz="0" w:space="0" w:color="auto"/>
                <w:right w:val="none" w:sz="0" w:space="0" w:color="auto"/>
              </w:divBdr>
              <w:divsChild>
                <w:div w:id="1149788633">
                  <w:marLeft w:val="0"/>
                  <w:marRight w:val="0"/>
                  <w:marTop w:val="0"/>
                  <w:marBottom w:val="0"/>
                  <w:divBdr>
                    <w:top w:val="none" w:sz="0" w:space="0" w:color="auto"/>
                    <w:left w:val="none" w:sz="0" w:space="0" w:color="auto"/>
                    <w:bottom w:val="none" w:sz="0" w:space="0" w:color="auto"/>
                    <w:right w:val="none" w:sz="0" w:space="0" w:color="auto"/>
                  </w:divBdr>
                </w:div>
              </w:divsChild>
            </w:div>
            <w:div w:id="1646544246">
              <w:marLeft w:val="0"/>
              <w:marRight w:val="0"/>
              <w:marTop w:val="0"/>
              <w:marBottom w:val="0"/>
              <w:divBdr>
                <w:top w:val="none" w:sz="0" w:space="0" w:color="auto"/>
                <w:left w:val="none" w:sz="0" w:space="0" w:color="auto"/>
                <w:bottom w:val="none" w:sz="0" w:space="0" w:color="auto"/>
                <w:right w:val="none" w:sz="0" w:space="0" w:color="auto"/>
              </w:divBdr>
              <w:divsChild>
                <w:div w:id="1345088282">
                  <w:marLeft w:val="0"/>
                  <w:marRight w:val="0"/>
                  <w:marTop w:val="0"/>
                  <w:marBottom w:val="0"/>
                  <w:divBdr>
                    <w:top w:val="none" w:sz="0" w:space="0" w:color="auto"/>
                    <w:left w:val="none" w:sz="0" w:space="0" w:color="auto"/>
                    <w:bottom w:val="none" w:sz="0" w:space="0" w:color="auto"/>
                    <w:right w:val="none" w:sz="0" w:space="0" w:color="auto"/>
                  </w:divBdr>
                </w:div>
              </w:divsChild>
            </w:div>
            <w:div w:id="713188833">
              <w:marLeft w:val="0"/>
              <w:marRight w:val="0"/>
              <w:marTop w:val="0"/>
              <w:marBottom w:val="0"/>
              <w:divBdr>
                <w:top w:val="none" w:sz="0" w:space="0" w:color="auto"/>
                <w:left w:val="none" w:sz="0" w:space="0" w:color="auto"/>
                <w:bottom w:val="none" w:sz="0" w:space="0" w:color="auto"/>
                <w:right w:val="none" w:sz="0" w:space="0" w:color="auto"/>
              </w:divBdr>
              <w:divsChild>
                <w:div w:id="1711957974">
                  <w:marLeft w:val="0"/>
                  <w:marRight w:val="0"/>
                  <w:marTop w:val="0"/>
                  <w:marBottom w:val="0"/>
                  <w:divBdr>
                    <w:top w:val="none" w:sz="0" w:space="0" w:color="auto"/>
                    <w:left w:val="none" w:sz="0" w:space="0" w:color="auto"/>
                    <w:bottom w:val="none" w:sz="0" w:space="0" w:color="auto"/>
                    <w:right w:val="none" w:sz="0" w:space="0" w:color="auto"/>
                  </w:divBdr>
                </w:div>
              </w:divsChild>
            </w:div>
            <w:div w:id="930623054">
              <w:marLeft w:val="0"/>
              <w:marRight w:val="0"/>
              <w:marTop w:val="0"/>
              <w:marBottom w:val="0"/>
              <w:divBdr>
                <w:top w:val="none" w:sz="0" w:space="0" w:color="auto"/>
                <w:left w:val="none" w:sz="0" w:space="0" w:color="auto"/>
                <w:bottom w:val="none" w:sz="0" w:space="0" w:color="auto"/>
                <w:right w:val="none" w:sz="0" w:space="0" w:color="auto"/>
              </w:divBdr>
              <w:divsChild>
                <w:div w:id="1487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9202">
      <w:bodyDiv w:val="1"/>
      <w:marLeft w:val="0"/>
      <w:marRight w:val="0"/>
      <w:marTop w:val="0"/>
      <w:marBottom w:val="0"/>
      <w:divBdr>
        <w:top w:val="none" w:sz="0" w:space="0" w:color="auto"/>
        <w:left w:val="none" w:sz="0" w:space="0" w:color="auto"/>
        <w:bottom w:val="none" w:sz="0" w:space="0" w:color="auto"/>
        <w:right w:val="none" w:sz="0" w:space="0" w:color="auto"/>
      </w:divBdr>
      <w:divsChild>
        <w:div w:id="1799690053">
          <w:marLeft w:val="0"/>
          <w:marRight w:val="0"/>
          <w:marTop w:val="0"/>
          <w:marBottom w:val="0"/>
          <w:divBdr>
            <w:top w:val="none" w:sz="0" w:space="0" w:color="auto"/>
            <w:left w:val="none" w:sz="0" w:space="0" w:color="auto"/>
            <w:bottom w:val="none" w:sz="0" w:space="0" w:color="auto"/>
            <w:right w:val="none" w:sz="0" w:space="0" w:color="auto"/>
          </w:divBdr>
          <w:divsChild>
            <w:div w:id="1908296742">
              <w:marLeft w:val="0"/>
              <w:marRight w:val="0"/>
              <w:marTop w:val="0"/>
              <w:marBottom w:val="0"/>
              <w:divBdr>
                <w:top w:val="none" w:sz="0" w:space="0" w:color="auto"/>
                <w:left w:val="none" w:sz="0" w:space="0" w:color="auto"/>
                <w:bottom w:val="none" w:sz="0" w:space="0" w:color="auto"/>
                <w:right w:val="none" w:sz="0" w:space="0" w:color="auto"/>
              </w:divBdr>
              <w:divsChild>
                <w:div w:id="10259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04827">
      <w:bodyDiv w:val="1"/>
      <w:marLeft w:val="0"/>
      <w:marRight w:val="0"/>
      <w:marTop w:val="0"/>
      <w:marBottom w:val="0"/>
      <w:divBdr>
        <w:top w:val="none" w:sz="0" w:space="0" w:color="auto"/>
        <w:left w:val="none" w:sz="0" w:space="0" w:color="auto"/>
        <w:bottom w:val="none" w:sz="0" w:space="0" w:color="auto"/>
        <w:right w:val="none" w:sz="0" w:space="0" w:color="auto"/>
      </w:divBdr>
      <w:divsChild>
        <w:div w:id="184877879">
          <w:marLeft w:val="0"/>
          <w:marRight w:val="0"/>
          <w:marTop w:val="0"/>
          <w:marBottom w:val="0"/>
          <w:divBdr>
            <w:top w:val="none" w:sz="0" w:space="0" w:color="auto"/>
            <w:left w:val="none" w:sz="0" w:space="0" w:color="auto"/>
            <w:bottom w:val="none" w:sz="0" w:space="0" w:color="auto"/>
            <w:right w:val="none" w:sz="0" w:space="0" w:color="auto"/>
          </w:divBdr>
          <w:divsChild>
            <w:div w:id="1367179133">
              <w:marLeft w:val="0"/>
              <w:marRight w:val="0"/>
              <w:marTop w:val="0"/>
              <w:marBottom w:val="0"/>
              <w:divBdr>
                <w:top w:val="none" w:sz="0" w:space="0" w:color="auto"/>
                <w:left w:val="none" w:sz="0" w:space="0" w:color="auto"/>
                <w:bottom w:val="none" w:sz="0" w:space="0" w:color="auto"/>
                <w:right w:val="none" w:sz="0" w:space="0" w:color="auto"/>
              </w:divBdr>
              <w:divsChild>
                <w:div w:id="1626235716">
                  <w:marLeft w:val="0"/>
                  <w:marRight w:val="0"/>
                  <w:marTop w:val="0"/>
                  <w:marBottom w:val="0"/>
                  <w:divBdr>
                    <w:top w:val="none" w:sz="0" w:space="0" w:color="auto"/>
                    <w:left w:val="none" w:sz="0" w:space="0" w:color="auto"/>
                    <w:bottom w:val="none" w:sz="0" w:space="0" w:color="auto"/>
                    <w:right w:val="none" w:sz="0" w:space="0" w:color="auto"/>
                  </w:divBdr>
                  <w:divsChild>
                    <w:div w:id="390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85161">
      <w:bodyDiv w:val="1"/>
      <w:marLeft w:val="0"/>
      <w:marRight w:val="0"/>
      <w:marTop w:val="0"/>
      <w:marBottom w:val="0"/>
      <w:divBdr>
        <w:top w:val="none" w:sz="0" w:space="0" w:color="auto"/>
        <w:left w:val="none" w:sz="0" w:space="0" w:color="auto"/>
        <w:bottom w:val="none" w:sz="0" w:space="0" w:color="auto"/>
        <w:right w:val="none" w:sz="0" w:space="0" w:color="auto"/>
      </w:divBdr>
      <w:divsChild>
        <w:div w:id="1855538480">
          <w:marLeft w:val="0"/>
          <w:marRight w:val="0"/>
          <w:marTop w:val="0"/>
          <w:marBottom w:val="0"/>
          <w:divBdr>
            <w:top w:val="none" w:sz="0" w:space="0" w:color="auto"/>
            <w:left w:val="none" w:sz="0" w:space="0" w:color="auto"/>
            <w:bottom w:val="none" w:sz="0" w:space="0" w:color="auto"/>
            <w:right w:val="none" w:sz="0" w:space="0" w:color="auto"/>
          </w:divBdr>
          <w:divsChild>
            <w:div w:id="1396662673">
              <w:marLeft w:val="0"/>
              <w:marRight w:val="0"/>
              <w:marTop w:val="0"/>
              <w:marBottom w:val="0"/>
              <w:divBdr>
                <w:top w:val="none" w:sz="0" w:space="0" w:color="auto"/>
                <w:left w:val="none" w:sz="0" w:space="0" w:color="auto"/>
                <w:bottom w:val="none" w:sz="0" w:space="0" w:color="auto"/>
                <w:right w:val="none" w:sz="0" w:space="0" w:color="auto"/>
              </w:divBdr>
              <w:divsChild>
                <w:div w:id="632760155">
                  <w:marLeft w:val="0"/>
                  <w:marRight w:val="0"/>
                  <w:marTop w:val="0"/>
                  <w:marBottom w:val="0"/>
                  <w:divBdr>
                    <w:top w:val="none" w:sz="0" w:space="0" w:color="auto"/>
                    <w:left w:val="none" w:sz="0" w:space="0" w:color="auto"/>
                    <w:bottom w:val="none" w:sz="0" w:space="0" w:color="auto"/>
                    <w:right w:val="none" w:sz="0" w:space="0" w:color="auto"/>
                  </w:divBdr>
                </w:div>
              </w:divsChild>
            </w:div>
            <w:div w:id="1321350495">
              <w:marLeft w:val="0"/>
              <w:marRight w:val="0"/>
              <w:marTop w:val="0"/>
              <w:marBottom w:val="0"/>
              <w:divBdr>
                <w:top w:val="none" w:sz="0" w:space="0" w:color="auto"/>
                <w:left w:val="none" w:sz="0" w:space="0" w:color="auto"/>
                <w:bottom w:val="none" w:sz="0" w:space="0" w:color="auto"/>
                <w:right w:val="none" w:sz="0" w:space="0" w:color="auto"/>
              </w:divBdr>
              <w:divsChild>
                <w:div w:id="417604712">
                  <w:marLeft w:val="0"/>
                  <w:marRight w:val="0"/>
                  <w:marTop w:val="0"/>
                  <w:marBottom w:val="0"/>
                  <w:divBdr>
                    <w:top w:val="none" w:sz="0" w:space="0" w:color="auto"/>
                    <w:left w:val="none" w:sz="0" w:space="0" w:color="auto"/>
                    <w:bottom w:val="none" w:sz="0" w:space="0" w:color="auto"/>
                    <w:right w:val="none" w:sz="0" w:space="0" w:color="auto"/>
                  </w:divBdr>
                </w:div>
              </w:divsChild>
            </w:div>
            <w:div w:id="732393726">
              <w:marLeft w:val="0"/>
              <w:marRight w:val="0"/>
              <w:marTop w:val="0"/>
              <w:marBottom w:val="0"/>
              <w:divBdr>
                <w:top w:val="none" w:sz="0" w:space="0" w:color="auto"/>
                <w:left w:val="none" w:sz="0" w:space="0" w:color="auto"/>
                <w:bottom w:val="none" w:sz="0" w:space="0" w:color="auto"/>
                <w:right w:val="none" w:sz="0" w:space="0" w:color="auto"/>
              </w:divBdr>
              <w:divsChild>
                <w:div w:id="647783135">
                  <w:marLeft w:val="0"/>
                  <w:marRight w:val="0"/>
                  <w:marTop w:val="0"/>
                  <w:marBottom w:val="0"/>
                  <w:divBdr>
                    <w:top w:val="none" w:sz="0" w:space="0" w:color="auto"/>
                    <w:left w:val="none" w:sz="0" w:space="0" w:color="auto"/>
                    <w:bottom w:val="none" w:sz="0" w:space="0" w:color="auto"/>
                    <w:right w:val="none" w:sz="0" w:space="0" w:color="auto"/>
                  </w:divBdr>
                </w:div>
              </w:divsChild>
            </w:div>
            <w:div w:id="2029136259">
              <w:marLeft w:val="0"/>
              <w:marRight w:val="0"/>
              <w:marTop w:val="0"/>
              <w:marBottom w:val="0"/>
              <w:divBdr>
                <w:top w:val="none" w:sz="0" w:space="0" w:color="auto"/>
                <w:left w:val="none" w:sz="0" w:space="0" w:color="auto"/>
                <w:bottom w:val="none" w:sz="0" w:space="0" w:color="auto"/>
                <w:right w:val="none" w:sz="0" w:space="0" w:color="auto"/>
              </w:divBdr>
              <w:divsChild>
                <w:div w:id="1958680511">
                  <w:marLeft w:val="0"/>
                  <w:marRight w:val="0"/>
                  <w:marTop w:val="0"/>
                  <w:marBottom w:val="0"/>
                  <w:divBdr>
                    <w:top w:val="none" w:sz="0" w:space="0" w:color="auto"/>
                    <w:left w:val="none" w:sz="0" w:space="0" w:color="auto"/>
                    <w:bottom w:val="none" w:sz="0" w:space="0" w:color="auto"/>
                    <w:right w:val="none" w:sz="0" w:space="0" w:color="auto"/>
                  </w:divBdr>
                </w:div>
              </w:divsChild>
            </w:div>
            <w:div w:id="496386268">
              <w:marLeft w:val="0"/>
              <w:marRight w:val="0"/>
              <w:marTop w:val="0"/>
              <w:marBottom w:val="0"/>
              <w:divBdr>
                <w:top w:val="none" w:sz="0" w:space="0" w:color="auto"/>
                <w:left w:val="none" w:sz="0" w:space="0" w:color="auto"/>
                <w:bottom w:val="none" w:sz="0" w:space="0" w:color="auto"/>
                <w:right w:val="none" w:sz="0" w:space="0" w:color="auto"/>
              </w:divBdr>
              <w:divsChild>
                <w:div w:id="402601965">
                  <w:marLeft w:val="0"/>
                  <w:marRight w:val="0"/>
                  <w:marTop w:val="0"/>
                  <w:marBottom w:val="0"/>
                  <w:divBdr>
                    <w:top w:val="none" w:sz="0" w:space="0" w:color="auto"/>
                    <w:left w:val="none" w:sz="0" w:space="0" w:color="auto"/>
                    <w:bottom w:val="none" w:sz="0" w:space="0" w:color="auto"/>
                    <w:right w:val="none" w:sz="0" w:space="0" w:color="auto"/>
                  </w:divBdr>
                </w:div>
              </w:divsChild>
            </w:div>
            <w:div w:id="691961045">
              <w:marLeft w:val="0"/>
              <w:marRight w:val="0"/>
              <w:marTop w:val="0"/>
              <w:marBottom w:val="0"/>
              <w:divBdr>
                <w:top w:val="none" w:sz="0" w:space="0" w:color="auto"/>
                <w:left w:val="none" w:sz="0" w:space="0" w:color="auto"/>
                <w:bottom w:val="none" w:sz="0" w:space="0" w:color="auto"/>
                <w:right w:val="none" w:sz="0" w:space="0" w:color="auto"/>
              </w:divBdr>
              <w:divsChild>
                <w:div w:id="1677145743">
                  <w:marLeft w:val="0"/>
                  <w:marRight w:val="0"/>
                  <w:marTop w:val="0"/>
                  <w:marBottom w:val="0"/>
                  <w:divBdr>
                    <w:top w:val="none" w:sz="0" w:space="0" w:color="auto"/>
                    <w:left w:val="none" w:sz="0" w:space="0" w:color="auto"/>
                    <w:bottom w:val="none" w:sz="0" w:space="0" w:color="auto"/>
                    <w:right w:val="none" w:sz="0" w:space="0" w:color="auto"/>
                  </w:divBdr>
                </w:div>
              </w:divsChild>
            </w:div>
            <w:div w:id="1420519009">
              <w:marLeft w:val="0"/>
              <w:marRight w:val="0"/>
              <w:marTop w:val="0"/>
              <w:marBottom w:val="0"/>
              <w:divBdr>
                <w:top w:val="none" w:sz="0" w:space="0" w:color="auto"/>
                <w:left w:val="none" w:sz="0" w:space="0" w:color="auto"/>
                <w:bottom w:val="none" w:sz="0" w:space="0" w:color="auto"/>
                <w:right w:val="none" w:sz="0" w:space="0" w:color="auto"/>
              </w:divBdr>
              <w:divsChild>
                <w:div w:id="554004937">
                  <w:marLeft w:val="0"/>
                  <w:marRight w:val="0"/>
                  <w:marTop w:val="0"/>
                  <w:marBottom w:val="0"/>
                  <w:divBdr>
                    <w:top w:val="none" w:sz="0" w:space="0" w:color="auto"/>
                    <w:left w:val="none" w:sz="0" w:space="0" w:color="auto"/>
                    <w:bottom w:val="none" w:sz="0" w:space="0" w:color="auto"/>
                    <w:right w:val="none" w:sz="0" w:space="0" w:color="auto"/>
                  </w:divBdr>
                </w:div>
              </w:divsChild>
            </w:div>
            <w:div w:id="314769580">
              <w:marLeft w:val="0"/>
              <w:marRight w:val="0"/>
              <w:marTop w:val="0"/>
              <w:marBottom w:val="0"/>
              <w:divBdr>
                <w:top w:val="none" w:sz="0" w:space="0" w:color="auto"/>
                <w:left w:val="none" w:sz="0" w:space="0" w:color="auto"/>
                <w:bottom w:val="none" w:sz="0" w:space="0" w:color="auto"/>
                <w:right w:val="none" w:sz="0" w:space="0" w:color="auto"/>
              </w:divBdr>
              <w:divsChild>
                <w:div w:id="1026980506">
                  <w:marLeft w:val="0"/>
                  <w:marRight w:val="0"/>
                  <w:marTop w:val="0"/>
                  <w:marBottom w:val="0"/>
                  <w:divBdr>
                    <w:top w:val="none" w:sz="0" w:space="0" w:color="auto"/>
                    <w:left w:val="none" w:sz="0" w:space="0" w:color="auto"/>
                    <w:bottom w:val="none" w:sz="0" w:space="0" w:color="auto"/>
                    <w:right w:val="none" w:sz="0" w:space="0" w:color="auto"/>
                  </w:divBdr>
                </w:div>
              </w:divsChild>
            </w:div>
            <w:div w:id="658463382">
              <w:marLeft w:val="0"/>
              <w:marRight w:val="0"/>
              <w:marTop w:val="0"/>
              <w:marBottom w:val="0"/>
              <w:divBdr>
                <w:top w:val="none" w:sz="0" w:space="0" w:color="auto"/>
                <w:left w:val="none" w:sz="0" w:space="0" w:color="auto"/>
                <w:bottom w:val="none" w:sz="0" w:space="0" w:color="auto"/>
                <w:right w:val="none" w:sz="0" w:space="0" w:color="auto"/>
              </w:divBdr>
              <w:divsChild>
                <w:div w:id="1054813945">
                  <w:marLeft w:val="0"/>
                  <w:marRight w:val="0"/>
                  <w:marTop w:val="0"/>
                  <w:marBottom w:val="0"/>
                  <w:divBdr>
                    <w:top w:val="none" w:sz="0" w:space="0" w:color="auto"/>
                    <w:left w:val="none" w:sz="0" w:space="0" w:color="auto"/>
                    <w:bottom w:val="none" w:sz="0" w:space="0" w:color="auto"/>
                    <w:right w:val="none" w:sz="0" w:space="0" w:color="auto"/>
                  </w:divBdr>
                </w:div>
              </w:divsChild>
            </w:div>
            <w:div w:id="922034550">
              <w:marLeft w:val="0"/>
              <w:marRight w:val="0"/>
              <w:marTop w:val="0"/>
              <w:marBottom w:val="0"/>
              <w:divBdr>
                <w:top w:val="none" w:sz="0" w:space="0" w:color="auto"/>
                <w:left w:val="none" w:sz="0" w:space="0" w:color="auto"/>
                <w:bottom w:val="none" w:sz="0" w:space="0" w:color="auto"/>
                <w:right w:val="none" w:sz="0" w:space="0" w:color="auto"/>
              </w:divBdr>
              <w:divsChild>
                <w:div w:id="1053433342">
                  <w:marLeft w:val="0"/>
                  <w:marRight w:val="0"/>
                  <w:marTop w:val="0"/>
                  <w:marBottom w:val="0"/>
                  <w:divBdr>
                    <w:top w:val="none" w:sz="0" w:space="0" w:color="auto"/>
                    <w:left w:val="none" w:sz="0" w:space="0" w:color="auto"/>
                    <w:bottom w:val="none" w:sz="0" w:space="0" w:color="auto"/>
                    <w:right w:val="none" w:sz="0" w:space="0" w:color="auto"/>
                  </w:divBdr>
                </w:div>
              </w:divsChild>
            </w:div>
            <w:div w:id="1324696204">
              <w:marLeft w:val="0"/>
              <w:marRight w:val="0"/>
              <w:marTop w:val="0"/>
              <w:marBottom w:val="0"/>
              <w:divBdr>
                <w:top w:val="none" w:sz="0" w:space="0" w:color="auto"/>
                <w:left w:val="none" w:sz="0" w:space="0" w:color="auto"/>
                <w:bottom w:val="none" w:sz="0" w:space="0" w:color="auto"/>
                <w:right w:val="none" w:sz="0" w:space="0" w:color="auto"/>
              </w:divBdr>
              <w:divsChild>
                <w:div w:id="1073430064">
                  <w:marLeft w:val="0"/>
                  <w:marRight w:val="0"/>
                  <w:marTop w:val="0"/>
                  <w:marBottom w:val="0"/>
                  <w:divBdr>
                    <w:top w:val="none" w:sz="0" w:space="0" w:color="auto"/>
                    <w:left w:val="none" w:sz="0" w:space="0" w:color="auto"/>
                    <w:bottom w:val="none" w:sz="0" w:space="0" w:color="auto"/>
                    <w:right w:val="none" w:sz="0" w:space="0" w:color="auto"/>
                  </w:divBdr>
                </w:div>
              </w:divsChild>
            </w:div>
            <w:div w:id="1601524238">
              <w:marLeft w:val="0"/>
              <w:marRight w:val="0"/>
              <w:marTop w:val="0"/>
              <w:marBottom w:val="0"/>
              <w:divBdr>
                <w:top w:val="none" w:sz="0" w:space="0" w:color="auto"/>
                <w:left w:val="none" w:sz="0" w:space="0" w:color="auto"/>
                <w:bottom w:val="none" w:sz="0" w:space="0" w:color="auto"/>
                <w:right w:val="none" w:sz="0" w:space="0" w:color="auto"/>
              </w:divBdr>
              <w:divsChild>
                <w:div w:id="248082489">
                  <w:marLeft w:val="0"/>
                  <w:marRight w:val="0"/>
                  <w:marTop w:val="0"/>
                  <w:marBottom w:val="0"/>
                  <w:divBdr>
                    <w:top w:val="none" w:sz="0" w:space="0" w:color="auto"/>
                    <w:left w:val="none" w:sz="0" w:space="0" w:color="auto"/>
                    <w:bottom w:val="none" w:sz="0" w:space="0" w:color="auto"/>
                    <w:right w:val="none" w:sz="0" w:space="0" w:color="auto"/>
                  </w:divBdr>
                </w:div>
              </w:divsChild>
            </w:div>
            <w:div w:id="1901942649">
              <w:marLeft w:val="0"/>
              <w:marRight w:val="0"/>
              <w:marTop w:val="0"/>
              <w:marBottom w:val="0"/>
              <w:divBdr>
                <w:top w:val="none" w:sz="0" w:space="0" w:color="auto"/>
                <w:left w:val="none" w:sz="0" w:space="0" w:color="auto"/>
                <w:bottom w:val="none" w:sz="0" w:space="0" w:color="auto"/>
                <w:right w:val="none" w:sz="0" w:space="0" w:color="auto"/>
              </w:divBdr>
              <w:divsChild>
                <w:div w:id="1961495859">
                  <w:marLeft w:val="0"/>
                  <w:marRight w:val="0"/>
                  <w:marTop w:val="0"/>
                  <w:marBottom w:val="0"/>
                  <w:divBdr>
                    <w:top w:val="none" w:sz="0" w:space="0" w:color="auto"/>
                    <w:left w:val="none" w:sz="0" w:space="0" w:color="auto"/>
                    <w:bottom w:val="none" w:sz="0" w:space="0" w:color="auto"/>
                    <w:right w:val="none" w:sz="0" w:space="0" w:color="auto"/>
                  </w:divBdr>
                </w:div>
              </w:divsChild>
            </w:div>
            <w:div w:id="1367753900">
              <w:marLeft w:val="0"/>
              <w:marRight w:val="0"/>
              <w:marTop w:val="0"/>
              <w:marBottom w:val="0"/>
              <w:divBdr>
                <w:top w:val="none" w:sz="0" w:space="0" w:color="auto"/>
                <w:left w:val="none" w:sz="0" w:space="0" w:color="auto"/>
                <w:bottom w:val="none" w:sz="0" w:space="0" w:color="auto"/>
                <w:right w:val="none" w:sz="0" w:space="0" w:color="auto"/>
              </w:divBdr>
              <w:divsChild>
                <w:div w:id="1581480961">
                  <w:marLeft w:val="0"/>
                  <w:marRight w:val="0"/>
                  <w:marTop w:val="0"/>
                  <w:marBottom w:val="0"/>
                  <w:divBdr>
                    <w:top w:val="none" w:sz="0" w:space="0" w:color="auto"/>
                    <w:left w:val="none" w:sz="0" w:space="0" w:color="auto"/>
                    <w:bottom w:val="none" w:sz="0" w:space="0" w:color="auto"/>
                    <w:right w:val="none" w:sz="0" w:space="0" w:color="auto"/>
                  </w:divBdr>
                </w:div>
              </w:divsChild>
            </w:div>
            <w:div w:id="1164249415">
              <w:marLeft w:val="0"/>
              <w:marRight w:val="0"/>
              <w:marTop w:val="0"/>
              <w:marBottom w:val="0"/>
              <w:divBdr>
                <w:top w:val="none" w:sz="0" w:space="0" w:color="auto"/>
                <w:left w:val="none" w:sz="0" w:space="0" w:color="auto"/>
                <w:bottom w:val="none" w:sz="0" w:space="0" w:color="auto"/>
                <w:right w:val="none" w:sz="0" w:space="0" w:color="auto"/>
              </w:divBdr>
              <w:divsChild>
                <w:div w:id="244849090">
                  <w:marLeft w:val="0"/>
                  <w:marRight w:val="0"/>
                  <w:marTop w:val="0"/>
                  <w:marBottom w:val="0"/>
                  <w:divBdr>
                    <w:top w:val="none" w:sz="0" w:space="0" w:color="auto"/>
                    <w:left w:val="none" w:sz="0" w:space="0" w:color="auto"/>
                    <w:bottom w:val="none" w:sz="0" w:space="0" w:color="auto"/>
                    <w:right w:val="none" w:sz="0" w:space="0" w:color="auto"/>
                  </w:divBdr>
                </w:div>
              </w:divsChild>
            </w:div>
            <w:div w:id="341902550">
              <w:marLeft w:val="0"/>
              <w:marRight w:val="0"/>
              <w:marTop w:val="0"/>
              <w:marBottom w:val="0"/>
              <w:divBdr>
                <w:top w:val="none" w:sz="0" w:space="0" w:color="auto"/>
                <w:left w:val="none" w:sz="0" w:space="0" w:color="auto"/>
                <w:bottom w:val="none" w:sz="0" w:space="0" w:color="auto"/>
                <w:right w:val="none" w:sz="0" w:space="0" w:color="auto"/>
              </w:divBdr>
              <w:divsChild>
                <w:div w:id="2034114462">
                  <w:marLeft w:val="0"/>
                  <w:marRight w:val="0"/>
                  <w:marTop w:val="0"/>
                  <w:marBottom w:val="0"/>
                  <w:divBdr>
                    <w:top w:val="none" w:sz="0" w:space="0" w:color="auto"/>
                    <w:left w:val="none" w:sz="0" w:space="0" w:color="auto"/>
                    <w:bottom w:val="none" w:sz="0" w:space="0" w:color="auto"/>
                    <w:right w:val="none" w:sz="0" w:space="0" w:color="auto"/>
                  </w:divBdr>
                </w:div>
              </w:divsChild>
            </w:div>
            <w:div w:id="151920166">
              <w:marLeft w:val="0"/>
              <w:marRight w:val="0"/>
              <w:marTop w:val="0"/>
              <w:marBottom w:val="0"/>
              <w:divBdr>
                <w:top w:val="none" w:sz="0" w:space="0" w:color="auto"/>
                <w:left w:val="none" w:sz="0" w:space="0" w:color="auto"/>
                <w:bottom w:val="none" w:sz="0" w:space="0" w:color="auto"/>
                <w:right w:val="none" w:sz="0" w:space="0" w:color="auto"/>
              </w:divBdr>
              <w:divsChild>
                <w:div w:id="359235316">
                  <w:marLeft w:val="0"/>
                  <w:marRight w:val="0"/>
                  <w:marTop w:val="0"/>
                  <w:marBottom w:val="0"/>
                  <w:divBdr>
                    <w:top w:val="none" w:sz="0" w:space="0" w:color="auto"/>
                    <w:left w:val="none" w:sz="0" w:space="0" w:color="auto"/>
                    <w:bottom w:val="none" w:sz="0" w:space="0" w:color="auto"/>
                    <w:right w:val="none" w:sz="0" w:space="0" w:color="auto"/>
                  </w:divBdr>
                </w:div>
              </w:divsChild>
            </w:div>
            <w:div w:id="451900253">
              <w:marLeft w:val="0"/>
              <w:marRight w:val="0"/>
              <w:marTop w:val="0"/>
              <w:marBottom w:val="0"/>
              <w:divBdr>
                <w:top w:val="none" w:sz="0" w:space="0" w:color="auto"/>
                <w:left w:val="none" w:sz="0" w:space="0" w:color="auto"/>
                <w:bottom w:val="none" w:sz="0" w:space="0" w:color="auto"/>
                <w:right w:val="none" w:sz="0" w:space="0" w:color="auto"/>
              </w:divBdr>
              <w:divsChild>
                <w:div w:id="383413550">
                  <w:marLeft w:val="0"/>
                  <w:marRight w:val="0"/>
                  <w:marTop w:val="0"/>
                  <w:marBottom w:val="0"/>
                  <w:divBdr>
                    <w:top w:val="none" w:sz="0" w:space="0" w:color="auto"/>
                    <w:left w:val="none" w:sz="0" w:space="0" w:color="auto"/>
                    <w:bottom w:val="none" w:sz="0" w:space="0" w:color="auto"/>
                    <w:right w:val="none" w:sz="0" w:space="0" w:color="auto"/>
                  </w:divBdr>
                </w:div>
              </w:divsChild>
            </w:div>
            <w:div w:id="54279290">
              <w:marLeft w:val="0"/>
              <w:marRight w:val="0"/>
              <w:marTop w:val="0"/>
              <w:marBottom w:val="0"/>
              <w:divBdr>
                <w:top w:val="none" w:sz="0" w:space="0" w:color="auto"/>
                <w:left w:val="none" w:sz="0" w:space="0" w:color="auto"/>
                <w:bottom w:val="none" w:sz="0" w:space="0" w:color="auto"/>
                <w:right w:val="none" w:sz="0" w:space="0" w:color="auto"/>
              </w:divBdr>
              <w:divsChild>
                <w:div w:id="1609577239">
                  <w:marLeft w:val="0"/>
                  <w:marRight w:val="0"/>
                  <w:marTop w:val="0"/>
                  <w:marBottom w:val="0"/>
                  <w:divBdr>
                    <w:top w:val="none" w:sz="0" w:space="0" w:color="auto"/>
                    <w:left w:val="none" w:sz="0" w:space="0" w:color="auto"/>
                    <w:bottom w:val="none" w:sz="0" w:space="0" w:color="auto"/>
                    <w:right w:val="none" w:sz="0" w:space="0" w:color="auto"/>
                  </w:divBdr>
                </w:div>
              </w:divsChild>
            </w:div>
            <w:div w:id="1696223255">
              <w:marLeft w:val="0"/>
              <w:marRight w:val="0"/>
              <w:marTop w:val="0"/>
              <w:marBottom w:val="0"/>
              <w:divBdr>
                <w:top w:val="none" w:sz="0" w:space="0" w:color="auto"/>
                <w:left w:val="none" w:sz="0" w:space="0" w:color="auto"/>
                <w:bottom w:val="none" w:sz="0" w:space="0" w:color="auto"/>
                <w:right w:val="none" w:sz="0" w:space="0" w:color="auto"/>
              </w:divBdr>
              <w:divsChild>
                <w:div w:id="888108306">
                  <w:marLeft w:val="0"/>
                  <w:marRight w:val="0"/>
                  <w:marTop w:val="0"/>
                  <w:marBottom w:val="0"/>
                  <w:divBdr>
                    <w:top w:val="none" w:sz="0" w:space="0" w:color="auto"/>
                    <w:left w:val="none" w:sz="0" w:space="0" w:color="auto"/>
                    <w:bottom w:val="none" w:sz="0" w:space="0" w:color="auto"/>
                    <w:right w:val="none" w:sz="0" w:space="0" w:color="auto"/>
                  </w:divBdr>
                </w:div>
              </w:divsChild>
            </w:div>
            <w:div w:id="174543869">
              <w:marLeft w:val="0"/>
              <w:marRight w:val="0"/>
              <w:marTop w:val="0"/>
              <w:marBottom w:val="0"/>
              <w:divBdr>
                <w:top w:val="none" w:sz="0" w:space="0" w:color="auto"/>
                <w:left w:val="none" w:sz="0" w:space="0" w:color="auto"/>
                <w:bottom w:val="none" w:sz="0" w:space="0" w:color="auto"/>
                <w:right w:val="none" w:sz="0" w:space="0" w:color="auto"/>
              </w:divBdr>
              <w:divsChild>
                <w:div w:id="863792079">
                  <w:marLeft w:val="0"/>
                  <w:marRight w:val="0"/>
                  <w:marTop w:val="0"/>
                  <w:marBottom w:val="0"/>
                  <w:divBdr>
                    <w:top w:val="none" w:sz="0" w:space="0" w:color="auto"/>
                    <w:left w:val="none" w:sz="0" w:space="0" w:color="auto"/>
                    <w:bottom w:val="none" w:sz="0" w:space="0" w:color="auto"/>
                    <w:right w:val="none" w:sz="0" w:space="0" w:color="auto"/>
                  </w:divBdr>
                </w:div>
              </w:divsChild>
            </w:div>
            <w:div w:id="507715580">
              <w:marLeft w:val="0"/>
              <w:marRight w:val="0"/>
              <w:marTop w:val="0"/>
              <w:marBottom w:val="0"/>
              <w:divBdr>
                <w:top w:val="none" w:sz="0" w:space="0" w:color="auto"/>
                <w:left w:val="none" w:sz="0" w:space="0" w:color="auto"/>
                <w:bottom w:val="none" w:sz="0" w:space="0" w:color="auto"/>
                <w:right w:val="none" w:sz="0" w:space="0" w:color="auto"/>
              </w:divBdr>
              <w:divsChild>
                <w:div w:id="894395526">
                  <w:marLeft w:val="0"/>
                  <w:marRight w:val="0"/>
                  <w:marTop w:val="0"/>
                  <w:marBottom w:val="0"/>
                  <w:divBdr>
                    <w:top w:val="none" w:sz="0" w:space="0" w:color="auto"/>
                    <w:left w:val="none" w:sz="0" w:space="0" w:color="auto"/>
                    <w:bottom w:val="none" w:sz="0" w:space="0" w:color="auto"/>
                    <w:right w:val="none" w:sz="0" w:space="0" w:color="auto"/>
                  </w:divBdr>
                </w:div>
              </w:divsChild>
            </w:div>
            <w:div w:id="1986811012">
              <w:marLeft w:val="0"/>
              <w:marRight w:val="0"/>
              <w:marTop w:val="0"/>
              <w:marBottom w:val="0"/>
              <w:divBdr>
                <w:top w:val="none" w:sz="0" w:space="0" w:color="auto"/>
                <w:left w:val="none" w:sz="0" w:space="0" w:color="auto"/>
                <w:bottom w:val="none" w:sz="0" w:space="0" w:color="auto"/>
                <w:right w:val="none" w:sz="0" w:space="0" w:color="auto"/>
              </w:divBdr>
              <w:divsChild>
                <w:div w:id="628778805">
                  <w:marLeft w:val="0"/>
                  <w:marRight w:val="0"/>
                  <w:marTop w:val="0"/>
                  <w:marBottom w:val="0"/>
                  <w:divBdr>
                    <w:top w:val="none" w:sz="0" w:space="0" w:color="auto"/>
                    <w:left w:val="none" w:sz="0" w:space="0" w:color="auto"/>
                    <w:bottom w:val="none" w:sz="0" w:space="0" w:color="auto"/>
                    <w:right w:val="none" w:sz="0" w:space="0" w:color="auto"/>
                  </w:divBdr>
                </w:div>
              </w:divsChild>
            </w:div>
            <w:div w:id="1793934705">
              <w:marLeft w:val="0"/>
              <w:marRight w:val="0"/>
              <w:marTop w:val="0"/>
              <w:marBottom w:val="0"/>
              <w:divBdr>
                <w:top w:val="none" w:sz="0" w:space="0" w:color="auto"/>
                <w:left w:val="none" w:sz="0" w:space="0" w:color="auto"/>
                <w:bottom w:val="none" w:sz="0" w:space="0" w:color="auto"/>
                <w:right w:val="none" w:sz="0" w:space="0" w:color="auto"/>
              </w:divBdr>
              <w:divsChild>
                <w:div w:id="2096702659">
                  <w:marLeft w:val="0"/>
                  <w:marRight w:val="0"/>
                  <w:marTop w:val="0"/>
                  <w:marBottom w:val="0"/>
                  <w:divBdr>
                    <w:top w:val="none" w:sz="0" w:space="0" w:color="auto"/>
                    <w:left w:val="none" w:sz="0" w:space="0" w:color="auto"/>
                    <w:bottom w:val="none" w:sz="0" w:space="0" w:color="auto"/>
                    <w:right w:val="none" w:sz="0" w:space="0" w:color="auto"/>
                  </w:divBdr>
                </w:div>
              </w:divsChild>
            </w:div>
            <w:div w:id="1849982265">
              <w:marLeft w:val="0"/>
              <w:marRight w:val="0"/>
              <w:marTop w:val="0"/>
              <w:marBottom w:val="0"/>
              <w:divBdr>
                <w:top w:val="none" w:sz="0" w:space="0" w:color="auto"/>
                <w:left w:val="none" w:sz="0" w:space="0" w:color="auto"/>
                <w:bottom w:val="none" w:sz="0" w:space="0" w:color="auto"/>
                <w:right w:val="none" w:sz="0" w:space="0" w:color="auto"/>
              </w:divBdr>
              <w:divsChild>
                <w:div w:id="378549711">
                  <w:marLeft w:val="0"/>
                  <w:marRight w:val="0"/>
                  <w:marTop w:val="0"/>
                  <w:marBottom w:val="0"/>
                  <w:divBdr>
                    <w:top w:val="none" w:sz="0" w:space="0" w:color="auto"/>
                    <w:left w:val="none" w:sz="0" w:space="0" w:color="auto"/>
                    <w:bottom w:val="none" w:sz="0" w:space="0" w:color="auto"/>
                    <w:right w:val="none" w:sz="0" w:space="0" w:color="auto"/>
                  </w:divBdr>
                </w:div>
              </w:divsChild>
            </w:div>
            <w:div w:id="1502967143">
              <w:marLeft w:val="0"/>
              <w:marRight w:val="0"/>
              <w:marTop w:val="0"/>
              <w:marBottom w:val="0"/>
              <w:divBdr>
                <w:top w:val="none" w:sz="0" w:space="0" w:color="auto"/>
                <w:left w:val="none" w:sz="0" w:space="0" w:color="auto"/>
                <w:bottom w:val="none" w:sz="0" w:space="0" w:color="auto"/>
                <w:right w:val="none" w:sz="0" w:space="0" w:color="auto"/>
              </w:divBdr>
              <w:divsChild>
                <w:div w:id="357585324">
                  <w:marLeft w:val="0"/>
                  <w:marRight w:val="0"/>
                  <w:marTop w:val="0"/>
                  <w:marBottom w:val="0"/>
                  <w:divBdr>
                    <w:top w:val="none" w:sz="0" w:space="0" w:color="auto"/>
                    <w:left w:val="none" w:sz="0" w:space="0" w:color="auto"/>
                    <w:bottom w:val="none" w:sz="0" w:space="0" w:color="auto"/>
                    <w:right w:val="none" w:sz="0" w:space="0" w:color="auto"/>
                  </w:divBdr>
                </w:div>
              </w:divsChild>
            </w:div>
            <w:div w:id="435371316">
              <w:marLeft w:val="0"/>
              <w:marRight w:val="0"/>
              <w:marTop w:val="0"/>
              <w:marBottom w:val="0"/>
              <w:divBdr>
                <w:top w:val="none" w:sz="0" w:space="0" w:color="auto"/>
                <w:left w:val="none" w:sz="0" w:space="0" w:color="auto"/>
                <w:bottom w:val="none" w:sz="0" w:space="0" w:color="auto"/>
                <w:right w:val="none" w:sz="0" w:space="0" w:color="auto"/>
              </w:divBdr>
              <w:divsChild>
                <w:div w:id="455297777">
                  <w:marLeft w:val="0"/>
                  <w:marRight w:val="0"/>
                  <w:marTop w:val="0"/>
                  <w:marBottom w:val="0"/>
                  <w:divBdr>
                    <w:top w:val="none" w:sz="0" w:space="0" w:color="auto"/>
                    <w:left w:val="none" w:sz="0" w:space="0" w:color="auto"/>
                    <w:bottom w:val="none" w:sz="0" w:space="0" w:color="auto"/>
                    <w:right w:val="none" w:sz="0" w:space="0" w:color="auto"/>
                  </w:divBdr>
                </w:div>
              </w:divsChild>
            </w:div>
            <w:div w:id="195579176">
              <w:marLeft w:val="0"/>
              <w:marRight w:val="0"/>
              <w:marTop w:val="0"/>
              <w:marBottom w:val="0"/>
              <w:divBdr>
                <w:top w:val="none" w:sz="0" w:space="0" w:color="auto"/>
                <w:left w:val="none" w:sz="0" w:space="0" w:color="auto"/>
                <w:bottom w:val="none" w:sz="0" w:space="0" w:color="auto"/>
                <w:right w:val="none" w:sz="0" w:space="0" w:color="auto"/>
              </w:divBdr>
              <w:divsChild>
                <w:div w:id="192771424">
                  <w:marLeft w:val="0"/>
                  <w:marRight w:val="0"/>
                  <w:marTop w:val="0"/>
                  <w:marBottom w:val="0"/>
                  <w:divBdr>
                    <w:top w:val="none" w:sz="0" w:space="0" w:color="auto"/>
                    <w:left w:val="none" w:sz="0" w:space="0" w:color="auto"/>
                    <w:bottom w:val="none" w:sz="0" w:space="0" w:color="auto"/>
                    <w:right w:val="none" w:sz="0" w:space="0" w:color="auto"/>
                  </w:divBdr>
                </w:div>
              </w:divsChild>
            </w:div>
            <w:div w:id="1640302695">
              <w:marLeft w:val="0"/>
              <w:marRight w:val="0"/>
              <w:marTop w:val="0"/>
              <w:marBottom w:val="0"/>
              <w:divBdr>
                <w:top w:val="none" w:sz="0" w:space="0" w:color="auto"/>
                <w:left w:val="none" w:sz="0" w:space="0" w:color="auto"/>
                <w:bottom w:val="none" w:sz="0" w:space="0" w:color="auto"/>
                <w:right w:val="none" w:sz="0" w:space="0" w:color="auto"/>
              </w:divBdr>
              <w:divsChild>
                <w:div w:id="599027385">
                  <w:marLeft w:val="0"/>
                  <w:marRight w:val="0"/>
                  <w:marTop w:val="0"/>
                  <w:marBottom w:val="0"/>
                  <w:divBdr>
                    <w:top w:val="none" w:sz="0" w:space="0" w:color="auto"/>
                    <w:left w:val="none" w:sz="0" w:space="0" w:color="auto"/>
                    <w:bottom w:val="none" w:sz="0" w:space="0" w:color="auto"/>
                    <w:right w:val="none" w:sz="0" w:space="0" w:color="auto"/>
                  </w:divBdr>
                </w:div>
              </w:divsChild>
            </w:div>
            <w:div w:id="419254881">
              <w:marLeft w:val="0"/>
              <w:marRight w:val="0"/>
              <w:marTop w:val="0"/>
              <w:marBottom w:val="0"/>
              <w:divBdr>
                <w:top w:val="none" w:sz="0" w:space="0" w:color="auto"/>
                <w:left w:val="none" w:sz="0" w:space="0" w:color="auto"/>
                <w:bottom w:val="none" w:sz="0" w:space="0" w:color="auto"/>
                <w:right w:val="none" w:sz="0" w:space="0" w:color="auto"/>
              </w:divBdr>
              <w:divsChild>
                <w:div w:id="1468089453">
                  <w:marLeft w:val="0"/>
                  <w:marRight w:val="0"/>
                  <w:marTop w:val="0"/>
                  <w:marBottom w:val="0"/>
                  <w:divBdr>
                    <w:top w:val="none" w:sz="0" w:space="0" w:color="auto"/>
                    <w:left w:val="none" w:sz="0" w:space="0" w:color="auto"/>
                    <w:bottom w:val="none" w:sz="0" w:space="0" w:color="auto"/>
                    <w:right w:val="none" w:sz="0" w:space="0" w:color="auto"/>
                  </w:divBdr>
                </w:div>
              </w:divsChild>
            </w:div>
            <w:div w:id="1595892255">
              <w:marLeft w:val="0"/>
              <w:marRight w:val="0"/>
              <w:marTop w:val="0"/>
              <w:marBottom w:val="0"/>
              <w:divBdr>
                <w:top w:val="none" w:sz="0" w:space="0" w:color="auto"/>
                <w:left w:val="none" w:sz="0" w:space="0" w:color="auto"/>
                <w:bottom w:val="none" w:sz="0" w:space="0" w:color="auto"/>
                <w:right w:val="none" w:sz="0" w:space="0" w:color="auto"/>
              </w:divBdr>
              <w:divsChild>
                <w:div w:id="102001467">
                  <w:marLeft w:val="0"/>
                  <w:marRight w:val="0"/>
                  <w:marTop w:val="0"/>
                  <w:marBottom w:val="0"/>
                  <w:divBdr>
                    <w:top w:val="none" w:sz="0" w:space="0" w:color="auto"/>
                    <w:left w:val="none" w:sz="0" w:space="0" w:color="auto"/>
                    <w:bottom w:val="none" w:sz="0" w:space="0" w:color="auto"/>
                    <w:right w:val="none" w:sz="0" w:space="0" w:color="auto"/>
                  </w:divBdr>
                </w:div>
              </w:divsChild>
            </w:div>
            <w:div w:id="1925604517">
              <w:marLeft w:val="0"/>
              <w:marRight w:val="0"/>
              <w:marTop w:val="0"/>
              <w:marBottom w:val="0"/>
              <w:divBdr>
                <w:top w:val="none" w:sz="0" w:space="0" w:color="auto"/>
                <w:left w:val="none" w:sz="0" w:space="0" w:color="auto"/>
                <w:bottom w:val="none" w:sz="0" w:space="0" w:color="auto"/>
                <w:right w:val="none" w:sz="0" w:space="0" w:color="auto"/>
              </w:divBdr>
              <w:divsChild>
                <w:div w:id="16130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2.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1.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chart" Target="charts/chart2.xml"/><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ejandro\Dropbox\Mi%20PC%20(SUBISAB)\Desktop\DIRECCI&#211;N%20DE%20POL&#205;TICA%20FISCAL%202021\ESTADOS%20ANAL&#205;TICOS%20DE%20INGRESOS\ITAEE.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ejandro\Dropbox\Mi%20PC%20(SUBISAB)\Desktop\DIRECCI&#211;N%20DE%20POL&#205;TICA%20FISCAL%202021\ESTADOS%20ANAL&#205;TICOS%20DE%20INGRESOS\ITAEE%20POR%20ACTIVIDADES%20ECONOMICAS.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ejandro\Dropbox\DIRECCI&#211;N%20DE%20POL&#205;TICA%20FISCAL%202021\ESTADOS%20ANAL&#205;TICOS%20DE%20INGRESOS\CUARTO%20TRIMESTRE%202020\FORMATO%20DE%20BASE%20DE%20DATO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lejandro\Dropbox\DIRECCI&#211;N%20DE%20POL&#205;TICA%20FISCAL%202021\ESTADOS%20ANAL&#205;TICOS%20DE%20INGRESOS\FORMATO%20DE%20BASE%20DE%20DATO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761592300962375E-2"/>
          <c:y val="0.17634259259259263"/>
          <c:w val="0.8762384076990376"/>
          <c:h val="0.77736111111111106"/>
        </c:manualLayout>
      </c:layout>
      <c:lineChart>
        <c:grouping val="standard"/>
        <c:varyColors val="0"/>
        <c:ser>
          <c:idx val="0"/>
          <c:order val="0"/>
          <c:spPr>
            <a:ln w="15875" cap="rnd">
              <a:solidFill>
                <a:schemeClr val="bg1">
                  <a:lumMod val="65000"/>
                </a:schemeClr>
              </a:solidFill>
              <a:round/>
            </a:ln>
            <a:effectLst/>
          </c:spPr>
          <c:marker>
            <c:symbol val="none"/>
          </c:marker>
          <c:dLbls>
            <c:dLbl>
              <c:idx val="15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76-724E-B194-3AB0EE8B1191}"/>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'Página 1'!$A$5:$A$163</c:f>
              <c:strCache>
                <c:ptCount val="159"/>
                <c:pt idx="0">
                  <c:v>1981/01</c:v>
                </c:pt>
                <c:pt idx="1">
                  <c:v>1981/02</c:v>
                </c:pt>
                <c:pt idx="2">
                  <c:v>1981/03</c:v>
                </c:pt>
                <c:pt idx="3">
                  <c:v>1981/04</c:v>
                </c:pt>
                <c:pt idx="4">
                  <c:v>1982/01</c:v>
                </c:pt>
                <c:pt idx="5">
                  <c:v>1982/02</c:v>
                </c:pt>
                <c:pt idx="6">
                  <c:v>1982/03</c:v>
                </c:pt>
                <c:pt idx="7">
                  <c:v>1982/04</c:v>
                </c:pt>
                <c:pt idx="8">
                  <c:v>1983/01</c:v>
                </c:pt>
                <c:pt idx="9">
                  <c:v>1983/02</c:v>
                </c:pt>
                <c:pt idx="10">
                  <c:v>1983/03</c:v>
                </c:pt>
                <c:pt idx="11">
                  <c:v>1983/04</c:v>
                </c:pt>
                <c:pt idx="12">
                  <c:v>1984/01</c:v>
                </c:pt>
                <c:pt idx="13">
                  <c:v>1984/02</c:v>
                </c:pt>
                <c:pt idx="14">
                  <c:v>1984/03</c:v>
                </c:pt>
                <c:pt idx="15">
                  <c:v>1984/04</c:v>
                </c:pt>
                <c:pt idx="16">
                  <c:v>1985/01</c:v>
                </c:pt>
                <c:pt idx="17">
                  <c:v>1985/02</c:v>
                </c:pt>
                <c:pt idx="18">
                  <c:v>1985/03</c:v>
                </c:pt>
                <c:pt idx="19">
                  <c:v>1985/04</c:v>
                </c:pt>
                <c:pt idx="20">
                  <c:v>1986/01</c:v>
                </c:pt>
                <c:pt idx="21">
                  <c:v>1986/02</c:v>
                </c:pt>
                <c:pt idx="22">
                  <c:v>1986/03</c:v>
                </c:pt>
                <c:pt idx="23">
                  <c:v>1986/04</c:v>
                </c:pt>
                <c:pt idx="24">
                  <c:v>1987/01</c:v>
                </c:pt>
                <c:pt idx="25">
                  <c:v>1987/02</c:v>
                </c:pt>
                <c:pt idx="26">
                  <c:v>1987/03</c:v>
                </c:pt>
                <c:pt idx="27">
                  <c:v>1987/04</c:v>
                </c:pt>
                <c:pt idx="28">
                  <c:v>1988/01</c:v>
                </c:pt>
                <c:pt idx="29">
                  <c:v>1988/02</c:v>
                </c:pt>
                <c:pt idx="30">
                  <c:v>1988/03</c:v>
                </c:pt>
                <c:pt idx="31">
                  <c:v>1988/04</c:v>
                </c:pt>
                <c:pt idx="32">
                  <c:v>1989/01</c:v>
                </c:pt>
                <c:pt idx="33">
                  <c:v>1989/02</c:v>
                </c:pt>
                <c:pt idx="34">
                  <c:v>1989/03</c:v>
                </c:pt>
                <c:pt idx="35">
                  <c:v>1989/04</c:v>
                </c:pt>
                <c:pt idx="36">
                  <c:v>1990/01</c:v>
                </c:pt>
                <c:pt idx="37">
                  <c:v>1990/02</c:v>
                </c:pt>
                <c:pt idx="38">
                  <c:v>1990/03</c:v>
                </c:pt>
                <c:pt idx="39">
                  <c:v>1990/04</c:v>
                </c:pt>
                <c:pt idx="40">
                  <c:v>1991/01</c:v>
                </c:pt>
                <c:pt idx="41">
                  <c:v>1991/02</c:v>
                </c:pt>
                <c:pt idx="42">
                  <c:v>1991/03</c:v>
                </c:pt>
                <c:pt idx="43">
                  <c:v>1991/04</c:v>
                </c:pt>
                <c:pt idx="44">
                  <c:v>1992/01</c:v>
                </c:pt>
                <c:pt idx="45">
                  <c:v>1992/02</c:v>
                </c:pt>
                <c:pt idx="46">
                  <c:v>1992/03</c:v>
                </c:pt>
                <c:pt idx="47">
                  <c:v>1992/04</c:v>
                </c:pt>
                <c:pt idx="48">
                  <c:v>1993/01</c:v>
                </c:pt>
                <c:pt idx="49">
                  <c:v>1993/02</c:v>
                </c:pt>
                <c:pt idx="50">
                  <c:v>1993/03</c:v>
                </c:pt>
                <c:pt idx="51">
                  <c:v>1993/04</c:v>
                </c:pt>
                <c:pt idx="52">
                  <c:v>1994/01</c:v>
                </c:pt>
                <c:pt idx="53">
                  <c:v>1994/02</c:v>
                </c:pt>
                <c:pt idx="54">
                  <c:v>1994/03</c:v>
                </c:pt>
                <c:pt idx="55">
                  <c:v>1994/04</c:v>
                </c:pt>
                <c:pt idx="56">
                  <c:v>1995/01</c:v>
                </c:pt>
                <c:pt idx="57">
                  <c:v>1995/02</c:v>
                </c:pt>
                <c:pt idx="58">
                  <c:v>1995/03</c:v>
                </c:pt>
                <c:pt idx="59">
                  <c:v>1995/04</c:v>
                </c:pt>
                <c:pt idx="60">
                  <c:v>1996/01</c:v>
                </c:pt>
                <c:pt idx="61">
                  <c:v>1996/02</c:v>
                </c:pt>
                <c:pt idx="62">
                  <c:v>1996/03</c:v>
                </c:pt>
                <c:pt idx="63">
                  <c:v>1996/04</c:v>
                </c:pt>
                <c:pt idx="64">
                  <c:v>1997/01</c:v>
                </c:pt>
                <c:pt idx="65">
                  <c:v>1997/02</c:v>
                </c:pt>
                <c:pt idx="66">
                  <c:v>1997/03</c:v>
                </c:pt>
                <c:pt idx="67">
                  <c:v>1997/04</c:v>
                </c:pt>
                <c:pt idx="68">
                  <c:v>1998/01</c:v>
                </c:pt>
                <c:pt idx="69">
                  <c:v>1998/02</c:v>
                </c:pt>
                <c:pt idx="70">
                  <c:v>1998/03</c:v>
                </c:pt>
                <c:pt idx="71">
                  <c:v>1998/04</c:v>
                </c:pt>
                <c:pt idx="72">
                  <c:v>1999/01</c:v>
                </c:pt>
                <c:pt idx="73">
                  <c:v>1999/02</c:v>
                </c:pt>
                <c:pt idx="74">
                  <c:v>1999/03</c:v>
                </c:pt>
                <c:pt idx="75">
                  <c:v>1999/04</c:v>
                </c:pt>
                <c:pt idx="76">
                  <c:v>2000/01</c:v>
                </c:pt>
                <c:pt idx="77">
                  <c:v>2000/02</c:v>
                </c:pt>
                <c:pt idx="78">
                  <c:v>2000/03</c:v>
                </c:pt>
                <c:pt idx="79">
                  <c:v>2000/04</c:v>
                </c:pt>
                <c:pt idx="80">
                  <c:v>2001/01</c:v>
                </c:pt>
                <c:pt idx="81">
                  <c:v>2001/02</c:v>
                </c:pt>
                <c:pt idx="82">
                  <c:v>2001/03</c:v>
                </c:pt>
                <c:pt idx="83">
                  <c:v>2001/04</c:v>
                </c:pt>
                <c:pt idx="84">
                  <c:v>2002/01</c:v>
                </c:pt>
                <c:pt idx="85">
                  <c:v>2002/02</c:v>
                </c:pt>
                <c:pt idx="86">
                  <c:v>2002/03</c:v>
                </c:pt>
                <c:pt idx="87">
                  <c:v>2002/04</c:v>
                </c:pt>
                <c:pt idx="88">
                  <c:v>2003/01</c:v>
                </c:pt>
                <c:pt idx="89">
                  <c:v>2003/02</c:v>
                </c:pt>
                <c:pt idx="90">
                  <c:v>2003/03</c:v>
                </c:pt>
                <c:pt idx="91">
                  <c:v>2003/04</c:v>
                </c:pt>
                <c:pt idx="92">
                  <c:v>2004/01</c:v>
                </c:pt>
                <c:pt idx="93">
                  <c:v>2004/02</c:v>
                </c:pt>
                <c:pt idx="94">
                  <c:v>2004/03</c:v>
                </c:pt>
                <c:pt idx="95">
                  <c:v>2004/04</c:v>
                </c:pt>
                <c:pt idx="96">
                  <c:v>2005/01</c:v>
                </c:pt>
                <c:pt idx="97">
                  <c:v>2005/02</c:v>
                </c:pt>
                <c:pt idx="98">
                  <c:v>2005/03</c:v>
                </c:pt>
                <c:pt idx="99">
                  <c:v>2005/04</c:v>
                </c:pt>
                <c:pt idx="100">
                  <c:v>2006/01</c:v>
                </c:pt>
                <c:pt idx="101">
                  <c:v>2006/02</c:v>
                </c:pt>
                <c:pt idx="102">
                  <c:v>2006/03</c:v>
                </c:pt>
                <c:pt idx="103">
                  <c:v>2006/04</c:v>
                </c:pt>
                <c:pt idx="104">
                  <c:v>2007/01</c:v>
                </c:pt>
                <c:pt idx="105">
                  <c:v>2007/02</c:v>
                </c:pt>
                <c:pt idx="106">
                  <c:v>2007/03</c:v>
                </c:pt>
                <c:pt idx="107">
                  <c:v>2007/04</c:v>
                </c:pt>
                <c:pt idx="108">
                  <c:v>2008/01</c:v>
                </c:pt>
                <c:pt idx="109">
                  <c:v>2008/02</c:v>
                </c:pt>
                <c:pt idx="110">
                  <c:v>2008/03</c:v>
                </c:pt>
                <c:pt idx="111">
                  <c:v>2008/04</c:v>
                </c:pt>
                <c:pt idx="112">
                  <c:v>2009/01</c:v>
                </c:pt>
                <c:pt idx="113">
                  <c:v>2009/02</c:v>
                </c:pt>
                <c:pt idx="114">
                  <c:v>2009/03</c:v>
                </c:pt>
                <c:pt idx="115">
                  <c:v>2009/04</c:v>
                </c:pt>
                <c:pt idx="116">
                  <c:v>2010/01</c:v>
                </c:pt>
                <c:pt idx="117">
                  <c:v>2010/02</c:v>
                </c:pt>
                <c:pt idx="118">
                  <c:v>2010/03</c:v>
                </c:pt>
                <c:pt idx="119">
                  <c:v>2010/04</c:v>
                </c:pt>
                <c:pt idx="120">
                  <c:v>2011/01</c:v>
                </c:pt>
                <c:pt idx="121">
                  <c:v>2011/02</c:v>
                </c:pt>
                <c:pt idx="122">
                  <c:v>2011/03</c:v>
                </c:pt>
                <c:pt idx="123">
                  <c:v>2011/04</c:v>
                </c:pt>
                <c:pt idx="124">
                  <c:v>2012/01</c:v>
                </c:pt>
                <c:pt idx="125">
                  <c:v>2012/02</c:v>
                </c:pt>
                <c:pt idx="126">
                  <c:v>2012/03</c:v>
                </c:pt>
                <c:pt idx="127">
                  <c:v>2012/04</c:v>
                </c:pt>
                <c:pt idx="128">
                  <c:v>2013/01</c:v>
                </c:pt>
                <c:pt idx="129">
                  <c:v>2013/02</c:v>
                </c:pt>
                <c:pt idx="130">
                  <c:v>2013/03</c:v>
                </c:pt>
                <c:pt idx="131">
                  <c:v>2013/04</c:v>
                </c:pt>
                <c:pt idx="132">
                  <c:v>2014/01</c:v>
                </c:pt>
                <c:pt idx="133">
                  <c:v>2014/02</c:v>
                </c:pt>
                <c:pt idx="134">
                  <c:v>2014/03</c:v>
                </c:pt>
                <c:pt idx="135">
                  <c:v>2014/04</c:v>
                </c:pt>
                <c:pt idx="136">
                  <c:v>2015/01</c:v>
                </c:pt>
                <c:pt idx="137">
                  <c:v>2015/02</c:v>
                </c:pt>
                <c:pt idx="138">
                  <c:v>2015/03</c:v>
                </c:pt>
                <c:pt idx="139">
                  <c:v>2015/04</c:v>
                </c:pt>
                <c:pt idx="140">
                  <c:v>2016/01</c:v>
                </c:pt>
                <c:pt idx="141">
                  <c:v>2016/02</c:v>
                </c:pt>
                <c:pt idx="142">
                  <c:v>2016/03</c:v>
                </c:pt>
                <c:pt idx="143">
                  <c:v>2016/04</c:v>
                </c:pt>
                <c:pt idx="144">
                  <c:v>2017/01</c:v>
                </c:pt>
                <c:pt idx="145">
                  <c:v>2017/02</c:v>
                </c:pt>
                <c:pt idx="146">
                  <c:v>2017/03</c:v>
                </c:pt>
                <c:pt idx="147">
                  <c:v>2017/04</c:v>
                </c:pt>
                <c:pt idx="148">
                  <c:v>2018/01</c:v>
                </c:pt>
                <c:pt idx="149">
                  <c:v>2018/02</c:v>
                </c:pt>
                <c:pt idx="150">
                  <c:v>2018/03</c:v>
                </c:pt>
                <c:pt idx="151">
                  <c:v>2018/04</c:v>
                </c:pt>
                <c:pt idx="152">
                  <c:v>2019/01</c:v>
                </c:pt>
                <c:pt idx="153">
                  <c:v>2019/02</c:v>
                </c:pt>
                <c:pt idx="154">
                  <c:v>2019/03</c:v>
                </c:pt>
                <c:pt idx="155">
                  <c:v>2019/04</c:v>
                </c:pt>
                <c:pt idx="156">
                  <c:v>2020/01</c:v>
                </c:pt>
                <c:pt idx="157">
                  <c:v>2020/02</c:v>
                </c:pt>
                <c:pt idx="158">
                  <c:v>2020/03</c:v>
                </c:pt>
              </c:strCache>
            </c:strRef>
          </c:cat>
          <c:val>
            <c:numRef>
              <c:f>'Página 1'!$B$5:$B$163</c:f>
              <c:numCache>
                <c:formatCode>0.00</c:formatCode>
                <c:ptCount val="159"/>
                <c:pt idx="0">
                  <c:v>4.5336980125270001</c:v>
                </c:pt>
                <c:pt idx="1">
                  <c:v>5.7699731166449997</c:v>
                </c:pt>
                <c:pt idx="2">
                  <c:v>4.7187034775569998</c:v>
                </c:pt>
                <c:pt idx="3">
                  <c:v>4.0847084557639999</c:v>
                </c:pt>
                <c:pt idx="4">
                  <c:v>2.2940391478439999</c:v>
                </c:pt>
                <c:pt idx="5">
                  <c:v>0.96031711856099999</c:v>
                </c:pt>
                <c:pt idx="6">
                  <c:v>0.28435789725499999</c:v>
                </c:pt>
                <c:pt idx="7">
                  <c:v>-1.600732616168</c:v>
                </c:pt>
                <c:pt idx="8">
                  <c:v>-1.4996078863660001</c:v>
                </c:pt>
                <c:pt idx="9">
                  <c:v>-2.3829344624190001</c:v>
                </c:pt>
                <c:pt idx="10">
                  <c:v>-1.5386402425550001</c:v>
                </c:pt>
                <c:pt idx="11">
                  <c:v>0.23442839553700001</c:v>
                </c:pt>
                <c:pt idx="12">
                  <c:v>1.666647075222</c:v>
                </c:pt>
                <c:pt idx="13">
                  <c:v>1.9631134660880001</c:v>
                </c:pt>
                <c:pt idx="14">
                  <c:v>2.4671858689969999</c:v>
                </c:pt>
                <c:pt idx="15">
                  <c:v>1.6559712064209999</c:v>
                </c:pt>
                <c:pt idx="16">
                  <c:v>1.2613048377530001</c:v>
                </c:pt>
                <c:pt idx="17">
                  <c:v>1.935177997604</c:v>
                </c:pt>
                <c:pt idx="18">
                  <c:v>0.94236184519199995</c:v>
                </c:pt>
                <c:pt idx="19">
                  <c:v>1.2374755737130001</c:v>
                </c:pt>
                <c:pt idx="20">
                  <c:v>-0.26047062616900002</c:v>
                </c:pt>
                <c:pt idx="21">
                  <c:v>-0.90497156755599995</c:v>
                </c:pt>
                <c:pt idx="22">
                  <c:v>-1.442855328537</c:v>
                </c:pt>
                <c:pt idx="23">
                  <c:v>-2.007104969742</c:v>
                </c:pt>
                <c:pt idx="24">
                  <c:v>-0.58667792527399998</c:v>
                </c:pt>
                <c:pt idx="25">
                  <c:v>1.203756741559</c:v>
                </c:pt>
                <c:pt idx="26">
                  <c:v>1.9953622268860001</c:v>
                </c:pt>
                <c:pt idx="27">
                  <c:v>2.8019234527500001</c:v>
                </c:pt>
                <c:pt idx="28">
                  <c:v>1.9263042824979999</c:v>
                </c:pt>
                <c:pt idx="29">
                  <c:v>0.58134373434200004</c:v>
                </c:pt>
                <c:pt idx="30">
                  <c:v>0.49136930704300003</c:v>
                </c:pt>
                <c:pt idx="31">
                  <c:v>0.60142966834199996</c:v>
                </c:pt>
                <c:pt idx="32">
                  <c:v>1.9621951165010001</c:v>
                </c:pt>
                <c:pt idx="33">
                  <c:v>1.4830847058209999</c:v>
                </c:pt>
                <c:pt idx="34">
                  <c:v>2.8488105908630001</c:v>
                </c:pt>
                <c:pt idx="35">
                  <c:v>1.658435409008</c:v>
                </c:pt>
                <c:pt idx="36">
                  <c:v>1.8661359398040001</c:v>
                </c:pt>
                <c:pt idx="37">
                  <c:v>3.4775373672710002</c:v>
                </c:pt>
                <c:pt idx="38">
                  <c:v>2.7029636100249999</c:v>
                </c:pt>
                <c:pt idx="39">
                  <c:v>4.2657622235129997</c:v>
                </c:pt>
                <c:pt idx="40">
                  <c:v>2.8391401153169999</c:v>
                </c:pt>
                <c:pt idx="41">
                  <c:v>2.548540034667</c:v>
                </c:pt>
                <c:pt idx="42">
                  <c:v>2.0933532397839998</c:v>
                </c:pt>
                <c:pt idx="43">
                  <c:v>2.2829119428500002</c:v>
                </c:pt>
                <c:pt idx="44">
                  <c:v>1.4975984078969999</c:v>
                </c:pt>
                <c:pt idx="45">
                  <c:v>2.1235679168349999</c:v>
                </c:pt>
                <c:pt idx="46">
                  <c:v>2.142984405949</c:v>
                </c:pt>
                <c:pt idx="47">
                  <c:v>1.0342249400820001</c:v>
                </c:pt>
                <c:pt idx="48">
                  <c:v>1.5923431182200001</c:v>
                </c:pt>
                <c:pt idx="49">
                  <c:v>-0.598500011163</c:v>
                </c:pt>
                <c:pt idx="50">
                  <c:v>0.278547414853</c:v>
                </c:pt>
                <c:pt idx="51">
                  <c:v>-0.77148981505900005</c:v>
                </c:pt>
                <c:pt idx="52">
                  <c:v>4.2197776867399996</c:v>
                </c:pt>
                <c:pt idx="53">
                  <c:v>6.564589524044</c:v>
                </c:pt>
                <c:pt idx="54">
                  <c:v>5.4067805233769999</c:v>
                </c:pt>
                <c:pt idx="55">
                  <c:v>7.218133373603</c:v>
                </c:pt>
                <c:pt idx="56">
                  <c:v>-2.240833189265</c:v>
                </c:pt>
                <c:pt idx="57">
                  <c:v>-8.5642942715070003</c:v>
                </c:pt>
                <c:pt idx="58">
                  <c:v>-7.1576363524989999</c:v>
                </c:pt>
                <c:pt idx="59">
                  <c:v>-7.3738614627299999</c:v>
                </c:pt>
                <c:pt idx="60">
                  <c:v>-0.78699066285200003</c:v>
                </c:pt>
                <c:pt idx="61">
                  <c:v>3.920666526028</c:v>
                </c:pt>
                <c:pt idx="62">
                  <c:v>3.3766885446939998</c:v>
                </c:pt>
                <c:pt idx="63">
                  <c:v>4.6428034395019999</c:v>
                </c:pt>
                <c:pt idx="64">
                  <c:v>0.82934524120700004</c:v>
                </c:pt>
                <c:pt idx="65">
                  <c:v>3.6569425691580002</c:v>
                </c:pt>
                <c:pt idx="66">
                  <c:v>3.0893141805990001</c:v>
                </c:pt>
                <c:pt idx="67">
                  <c:v>3.5934172797209998</c:v>
                </c:pt>
                <c:pt idx="68">
                  <c:v>6.4485314419239996</c:v>
                </c:pt>
                <c:pt idx="69">
                  <c:v>4.3192536795640004</c:v>
                </c:pt>
                <c:pt idx="70">
                  <c:v>3.9068193046849999</c:v>
                </c:pt>
                <c:pt idx="71">
                  <c:v>1.1772173857549999</c:v>
                </c:pt>
                <c:pt idx="72">
                  <c:v>0.64769712301100002</c:v>
                </c:pt>
                <c:pt idx="73">
                  <c:v>0.57446833777700002</c:v>
                </c:pt>
                <c:pt idx="74">
                  <c:v>1.2140806997289999</c:v>
                </c:pt>
                <c:pt idx="75">
                  <c:v>2.3390349929059999</c:v>
                </c:pt>
                <c:pt idx="76">
                  <c:v>1.225931646871</c:v>
                </c:pt>
                <c:pt idx="77">
                  <c:v>1.4499291044960001</c:v>
                </c:pt>
                <c:pt idx="78">
                  <c:v>0.93945844821500002</c:v>
                </c:pt>
                <c:pt idx="79">
                  <c:v>0.57210439337100005</c:v>
                </c:pt>
                <c:pt idx="80">
                  <c:v>1.7994906298440001</c:v>
                </c:pt>
                <c:pt idx="81">
                  <c:v>1.164705645515</c:v>
                </c:pt>
                <c:pt idx="82">
                  <c:v>0.19378300565600001</c:v>
                </c:pt>
                <c:pt idx="83">
                  <c:v>-0.29729397976499999</c:v>
                </c:pt>
                <c:pt idx="84">
                  <c:v>-0.37587939362900002</c:v>
                </c:pt>
                <c:pt idx="85">
                  <c:v>0.50288048060799995</c:v>
                </c:pt>
                <c:pt idx="86">
                  <c:v>-0.69595381150400004</c:v>
                </c:pt>
                <c:pt idx="87">
                  <c:v>-2.5742892992959998</c:v>
                </c:pt>
                <c:pt idx="88">
                  <c:v>-5.1648339141740003</c:v>
                </c:pt>
                <c:pt idx="89">
                  <c:v>-2.1760930343079998</c:v>
                </c:pt>
                <c:pt idx="90">
                  <c:v>-0.14511043765600001</c:v>
                </c:pt>
                <c:pt idx="91">
                  <c:v>4.9797862208580002</c:v>
                </c:pt>
                <c:pt idx="92">
                  <c:v>7.0874238585829996</c:v>
                </c:pt>
                <c:pt idx="93">
                  <c:v>5.4163867678670004</c:v>
                </c:pt>
                <c:pt idx="94">
                  <c:v>6.5355006701680001</c:v>
                </c:pt>
                <c:pt idx="95">
                  <c:v>1.6704742371979999</c:v>
                </c:pt>
                <c:pt idx="96">
                  <c:v>3.65755886617</c:v>
                </c:pt>
                <c:pt idx="97">
                  <c:v>0.120096004494</c:v>
                </c:pt>
                <c:pt idx="98">
                  <c:v>0.65063617735599999</c:v>
                </c:pt>
                <c:pt idx="99">
                  <c:v>2.26469258907</c:v>
                </c:pt>
                <c:pt idx="100">
                  <c:v>0.99434883155200005</c:v>
                </c:pt>
                <c:pt idx="101">
                  <c:v>3.6951589909070002</c:v>
                </c:pt>
                <c:pt idx="102">
                  <c:v>1.5128117514249999</c:v>
                </c:pt>
                <c:pt idx="103">
                  <c:v>2.5455002604289998</c:v>
                </c:pt>
                <c:pt idx="104">
                  <c:v>3.0409735746590001</c:v>
                </c:pt>
                <c:pt idx="105">
                  <c:v>1.0176453319380001</c:v>
                </c:pt>
                <c:pt idx="106">
                  <c:v>1.892608474817</c:v>
                </c:pt>
                <c:pt idx="107">
                  <c:v>4.6423068198599999</c:v>
                </c:pt>
                <c:pt idx="108">
                  <c:v>0.90017814022999998</c:v>
                </c:pt>
                <c:pt idx="109">
                  <c:v>5.0167197430370001</c:v>
                </c:pt>
                <c:pt idx="110">
                  <c:v>2.6981881522390001</c:v>
                </c:pt>
                <c:pt idx="111">
                  <c:v>-2.762295077423</c:v>
                </c:pt>
                <c:pt idx="112">
                  <c:v>-1.36682041125</c:v>
                </c:pt>
                <c:pt idx="113">
                  <c:v>-7.6523296075829998</c:v>
                </c:pt>
                <c:pt idx="114">
                  <c:v>-3.6398916062520001</c:v>
                </c:pt>
                <c:pt idx="115">
                  <c:v>0.28775999168299998</c:v>
                </c:pt>
                <c:pt idx="116">
                  <c:v>1.3663572614370001</c:v>
                </c:pt>
                <c:pt idx="117">
                  <c:v>7.3491995922179996</c:v>
                </c:pt>
                <c:pt idx="118">
                  <c:v>6.6624964945130003</c:v>
                </c:pt>
                <c:pt idx="119">
                  <c:v>5.850344412259</c:v>
                </c:pt>
                <c:pt idx="120">
                  <c:v>5.3603425311150001</c:v>
                </c:pt>
                <c:pt idx="121">
                  <c:v>0.98434850487799996</c:v>
                </c:pt>
                <c:pt idx="122">
                  <c:v>0.330092512911</c:v>
                </c:pt>
                <c:pt idx="123">
                  <c:v>-1.2623820005019999</c:v>
                </c:pt>
                <c:pt idx="124">
                  <c:v>-0.61835061152899995</c:v>
                </c:pt>
                <c:pt idx="125">
                  <c:v>2.238306741218</c:v>
                </c:pt>
                <c:pt idx="126">
                  <c:v>1.010954920866</c:v>
                </c:pt>
                <c:pt idx="127">
                  <c:v>3.1461205615829999</c:v>
                </c:pt>
                <c:pt idx="128">
                  <c:v>0.54185222954300005</c:v>
                </c:pt>
                <c:pt idx="129">
                  <c:v>1.0225592475409999</c:v>
                </c:pt>
                <c:pt idx="130">
                  <c:v>1.1350267319989999</c:v>
                </c:pt>
                <c:pt idx="131">
                  <c:v>-0.206440679494</c:v>
                </c:pt>
                <c:pt idx="132">
                  <c:v>3.7429312681479998</c:v>
                </c:pt>
                <c:pt idx="133">
                  <c:v>3.1925727723750001</c:v>
                </c:pt>
                <c:pt idx="134">
                  <c:v>3.340371869722</c:v>
                </c:pt>
                <c:pt idx="135">
                  <c:v>5.9377351898170003</c:v>
                </c:pt>
                <c:pt idx="136">
                  <c:v>1.7730000470559999</c:v>
                </c:pt>
                <c:pt idx="137">
                  <c:v>2.57292994738</c:v>
                </c:pt>
                <c:pt idx="138">
                  <c:v>0.93048101644600001</c:v>
                </c:pt>
                <c:pt idx="139">
                  <c:v>-1.749652385683</c:v>
                </c:pt>
                <c:pt idx="140">
                  <c:v>4.1637118123189998</c:v>
                </c:pt>
                <c:pt idx="141">
                  <c:v>0.17444941919099999</c:v>
                </c:pt>
                <c:pt idx="142">
                  <c:v>2.2211093235580002</c:v>
                </c:pt>
                <c:pt idx="143">
                  <c:v>0.42094602842899997</c:v>
                </c:pt>
                <c:pt idx="144">
                  <c:v>-3.0313282934229999</c:v>
                </c:pt>
                <c:pt idx="145">
                  <c:v>7.5067016734E-2</c:v>
                </c:pt>
                <c:pt idx="146">
                  <c:v>8.8430244793000004E-2</c:v>
                </c:pt>
                <c:pt idx="147">
                  <c:v>3.7512195235910002</c:v>
                </c:pt>
                <c:pt idx="148">
                  <c:v>4.9595799266520002</c:v>
                </c:pt>
                <c:pt idx="149">
                  <c:v>3.6262339063989999</c:v>
                </c:pt>
                <c:pt idx="150">
                  <c:v>1.938203143358</c:v>
                </c:pt>
                <c:pt idx="151">
                  <c:v>1.0372131861410001</c:v>
                </c:pt>
                <c:pt idx="152">
                  <c:v>1.025919105654</c:v>
                </c:pt>
                <c:pt idx="153">
                  <c:v>-0.403269165501</c:v>
                </c:pt>
                <c:pt idx="154">
                  <c:v>0.72583587406399996</c:v>
                </c:pt>
                <c:pt idx="155">
                  <c:v>-1.9480563120700001</c:v>
                </c:pt>
                <c:pt idx="156">
                  <c:v>-3.8249782197200002</c:v>
                </c:pt>
                <c:pt idx="157">
                  <c:v>-22.452637044805002</c:v>
                </c:pt>
                <c:pt idx="158">
                  <c:v>-9.2754472546419997</c:v>
                </c:pt>
              </c:numCache>
            </c:numRef>
          </c:val>
          <c:smooth val="0"/>
          <c:extLst>
            <c:ext xmlns:c16="http://schemas.microsoft.com/office/drawing/2014/chart" uri="{C3380CC4-5D6E-409C-BE32-E72D297353CC}">
              <c16:uniqueId val="{00000001-0776-724E-B194-3AB0EE8B1191}"/>
            </c:ext>
          </c:extLst>
        </c:ser>
        <c:dLbls>
          <c:showLegendKey val="0"/>
          <c:showVal val="0"/>
          <c:showCatName val="0"/>
          <c:showSerName val="0"/>
          <c:showPercent val="0"/>
          <c:showBubbleSize val="0"/>
        </c:dLbls>
        <c:smooth val="0"/>
        <c:axId val="232670144"/>
        <c:axId val="232666816"/>
      </c:lineChart>
      <c:catAx>
        <c:axId val="23267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32666816"/>
        <c:crosses val="autoZero"/>
        <c:auto val="1"/>
        <c:lblAlgn val="ctr"/>
        <c:lblOffset val="100"/>
        <c:noMultiLvlLbl val="0"/>
      </c:catAx>
      <c:valAx>
        <c:axId val="23266681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32670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09776902887141"/>
          <c:y val="0.12546296296296297"/>
          <c:w val="0.85901334208223967"/>
          <c:h val="0.64314814814814802"/>
        </c:manualLayout>
      </c:layout>
      <c:barChart>
        <c:barDir val="col"/>
        <c:grouping val="clustered"/>
        <c:varyColors val="0"/>
        <c:ser>
          <c:idx val="0"/>
          <c:order val="0"/>
          <c:tx>
            <c:strRef>
              <c:f>'Página 1'!$A$4</c:f>
              <c:strCache>
                <c:ptCount val="1"/>
                <c:pt idx="0">
                  <c:v>2020/03</c:v>
                </c:pt>
              </c:strCache>
            </c:strRef>
          </c:tx>
          <c:spPr>
            <a:solidFill>
              <a:schemeClr val="bg1">
                <a:lumMod val="65000"/>
              </a:schemeClr>
            </a:solidFill>
            <a:ln>
              <a:noFill/>
            </a:ln>
            <a:effectLst/>
          </c:spPr>
          <c:invertIfNegative val="0"/>
          <c:dLbls>
            <c:dLbl>
              <c:idx val="0"/>
              <c:layout>
                <c:manualLayout>
                  <c:x val="-5.5555555555555809E-3"/>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5B-084A-9A8C-F5132EED924D}"/>
                </c:ext>
              </c:extLst>
            </c:dLbl>
            <c:dLbl>
              <c:idx val="1"/>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5B-084A-9A8C-F5132EED924D}"/>
                </c:ext>
              </c:extLst>
            </c:dLbl>
            <c:dLbl>
              <c:idx val="2"/>
              <c:layout>
                <c:manualLayout>
                  <c:x val="0"/>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5B-084A-9A8C-F5132EED924D}"/>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Arial Black" panose="020B0A04020102020204"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'Página 1'!$B$3:$D$3</c:f>
              <c:strCache>
                <c:ptCount val="3"/>
                <c:pt idx="0">
                  <c:v>Actividades primarias</c:v>
                </c:pt>
                <c:pt idx="1">
                  <c:v>Actividades secundarias</c:v>
                </c:pt>
                <c:pt idx="2">
                  <c:v>Actividades terciarias </c:v>
                </c:pt>
              </c:strCache>
            </c:strRef>
          </c:cat>
          <c:val>
            <c:numRef>
              <c:f>'Página 1'!$B$4:$D$4</c:f>
              <c:numCache>
                <c:formatCode>0.00</c:formatCode>
                <c:ptCount val="3"/>
                <c:pt idx="0">
                  <c:v>1.797808988651</c:v>
                </c:pt>
                <c:pt idx="1">
                  <c:v>-4.3464794544109999</c:v>
                </c:pt>
                <c:pt idx="2">
                  <c:v>-11.336049483212999</c:v>
                </c:pt>
              </c:numCache>
            </c:numRef>
          </c:val>
          <c:extLst>
            <c:ext xmlns:c16="http://schemas.microsoft.com/office/drawing/2014/chart" uri="{C3380CC4-5D6E-409C-BE32-E72D297353CC}">
              <c16:uniqueId val="{00000003-825B-084A-9A8C-F5132EED924D}"/>
            </c:ext>
          </c:extLst>
        </c:ser>
        <c:dLbls>
          <c:showLegendKey val="0"/>
          <c:showVal val="0"/>
          <c:showCatName val="0"/>
          <c:showSerName val="0"/>
          <c:showPercent val="0"/>
          <c:showBubbleSize val="0"/>
        </c:dLbls>
        <c:gapWidth val="219"/>
        <c:overlap val="-27"/>
        <c:axId val="225084368"/>
        <c:axId val="225102672"/>
      </c:barChart>
      <c:catAx>
        <c:axId val="2250843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5102672"/>
        <c:crosses val="autoZero"/>
        <c:auto val="1"/>
        <c:lblAlgn val="ctr"/>
        <c:lblOffset val="100"/>
        <c:noMultiLvlLbl val="0"/>
      </c:catAx>
      <c:valAx>
        <c:axId val="22510267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5084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444444444444446E-2"/>
          <c:y val="5.0925925925925923E-2"/>
          <c:w val="0.93888888888888888"/>
          <c:h val="0.61040099154272387"/>
        </c:manualLayout>
      </c:layout>
      <c:barChart>
        <c:barDir val="col"/>
        <c:grouping val="clustered"/>
        <c:varyColors val="0"/>
        <c:ser>
          <c:idx val="0"/>
          <c:order val="0"/>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00B05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Hoja1!$H$8:$H$9</c:f>
              <c:strCache>
                <c:ptCount val="2"/>
                <c:pt idx="0">
                  <c:v>Ley de Ingresos</c:v>
                </c:pt>
                <c:pt idx="1">
                  <c:v>Ingresos consolidados recaudados</c:v>
                </c:pt>
              </c:strCache>
            </c:strRef>
          </c:cat>
          <c:val>
            <c:numRef>
              <c:f>Hoja1!$I$8:$I$9</c:f>
              <c:numCache>
                <c:formatCode>_-* #,##0.0_-;\-* #,##0.0_-;_-* "-"??_-;_-@_-</c:formatCode>
                <c:ptCount val="2"/>
                <c:pt idx="0">
                  <c:v>61806070.437999994</c:v>
                </c:pt>
                <c:pt idx="1">
                  <c:v>72389735.690940008</c:v>
                </c:pt>
              </c:numCache>
            </c:numRef>
          </c:val>
          <c:extLst>
            <c:ext xmlns:c16="http://schemas.microsoft.com/office/drawing/2014/chart" uri="{C3380CC4-5D6E-409C-BE32-E72D297353CC}">
              <c16:uniqueId val="{00000000-4768-2346-A885-DB10245826EC}"/>
            </c:ext>
          </c:extLst>
        </c:ser>
        <c:dLbls>
          <c:showLegendKey val="0"/>
          <c:showVal val="0"/>
          <c:showCatName val="0"/>
          <c:showSerName val="0"/>
          <c:showPercent val="0"/>
          <c:showBubbleSize val="0"/>
        </c:dLbls>
        <c:gapWidth val="219"/>
        <c:overlap val="-27"/>
        <c:axId val="2039515055"/>
        <c:axId val="2039509647"/>
      </c:barChart>
      <c:catAx>
        <c:axId val="2039515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039509647"/>
        <c:crosses val="autoZero"/>
        <c:auto val="1"/>
        <c:lblAlgn val="ctr"/>
        <c:lblOffset val="100"/>
        <c:noMultiLvlLbl val="0"/>
      </c:catAx>
      <c:valAx>
        <c:axId val="2039509647"/>
        <c:scaling>
          <c:orientation val="minMax"/>
        </c:scaling>
        <c:delete val="1"/>
        <c:axPos val="l"/>
        <c:numFmt formatCode="_-* #,##0.0_-;\-* #,##0.0_-;_-* &quot;-&quot;??_-;_-@_-" sourceLinked="1"/>
        <c:majorTickMark val="none"/>
        <c:minorTickMark val="none"/>
        <c:tickLblPos val="nextTo"/>
        <c:crossAx val="20395150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599854516734064"/>
          <c:y val="7.407407407407407E-2"/>
          <c:w val="0.38236770731262776"/>
          <c:h val="0.8712037037037037"/>
        </c:manualLayout>
      </c:layout>
      <c:barChart>
        <c:barDir val="bar"/>
        <c:grouping val="clustered"/>
        <c:varyColors val="0"/>
        <c:ser>
          <c:idx val="0"/>
          <c:order val="0"/>
          <c:spPr>
            <a:solidFill>
              <a:schemeClr val="bg1">
                <a:lumMod val="65000"/>
              </a:schemeClr>
            </a:solidFill>
            <a:ln>
              <a:noFill/>
            </a:ln>
            <a:effectLst/>
          </c:spPr>
          <c:invertIfNegative val="0"/>
          <c:dPt>
            <c:idx val="0"/>
            <c:invertIfNegative val="0"/>
            <c:bubble3D val="0"/>
            <c:spPr>
              <a:solidFill>
                <a:schemeClr val="bg1">
                  <a:lumMod val="65000"/>
                </a:schemeClr>
              </a:solidFill>
              <a:ln>
                <a:noFill/>
              </a:ln>
              <a:effectLst/>
            </c:spPr>
            <c:extLst>
              <c:ext xmlns:c16="http://schemas.microsoft.com/office/drawing/2014/chart" uri="{C3380CC4-5D6E-409C-BE32-E72D297353CC}">
                <c16:uniqueId val="{00000001-660B-5D4E-83EA-32374C4F7DAB}"/>
              </c:ext>
            </c:extLst>
          </c:dPt>
          <c:dPt>
            <c:idx val="1"/>
            <c:invertIfNegative val="0"/>
            <c:bubble3D val="0"/>
            <c:spPr>
              <a:solidFill>
                <a:schemeClr val="bg1">
                  <a:lumMod val="65000"/>
                </a:schemeClr>
              </a:solidFill>
              <a:ln>
                <a:noFill/>
              </a:ln>
              <a:effectLst/>
            </c:spPr>
            <c:extLst>
              <c:ext xmlns:c16="http://schemas.microsoft.com/office/drawing/2014/chart" uri="{C3380CC4-5D6E-409C-BE32-E72D297353CC}">
                <c16:uniqueId val="{00000003-660B-5D4E-83EA-32374C4F7DAB}"/>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'INGRESOS DE GESTIÓN'!$H$1:$I$1</c:f>
              <c:strCache>
                <c:ptCount val="2"/>
                <c:pt idx="0">
                  <c:v>Ingresos de Gestión Estimados 2020</c:v>
                </c:pt>
                <c:pt idx="1">
                  <c:v>Ingresos de Gestión Recaudados del 1 enero al 31 de diciembre de 2020</c:v>
                </c:pt>
              </c:strCache>
            </c:strRef>
          </c:cat>
          <c:val>
            <c:numRef>
              <c:f>'INGRESOS DE GESTIÓN'!$H$2:$I$2</c:f>
              <c:numCache>
                <c:formatCode>_(* #,##0.00_);_(* \(#,##0.00\);_(* "-"??_);_(@_)</c:formatCode>
                <c:ptCount val="2"/>
                <c:pt idx="0">
                  <c:v>1798069.112</c:v>
                </c:pt>
                <c:pt idx="1">
                  <c:v>1405544.2341400001</c:v>
                </c:pt>
              </c:numCache>
            </c:numRef>
          </c:val>
          <c:extLst>
            <c:ext xmlns:c16="http://schemas.microsoft.com/office/drawing/2014/chart" uri="{C3380CC4-5D6E-409C-BE32-E72D297353CC}">
              <c16:uniqueId val="{00000004-660B-5D4E-83EA-32374C4F7DAB}"/>
            </c:ext>
          </c:extLst>
        </c:ser>
        <c:dLbls>
          <c:showLegendKey val="0"/>
          <c:showVal val="0"/>
          <c:showCatName val="0"/>
          <c:showSerName val="0"/>
          <c:showPercent val="0"/>
          <c:showBubbleSize val="0"/>
        </c:dLbls>
        <c:gapWidth val="182"/>
        <c:axId val="598947487"/>
        <c:axId val="2050331087"/>
      </c:barChart>
      <c:catAx>
        <c:axId val="5989474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rgbClr val="002060"/>
                </a:solidFill>
                <a:latin typeface="Arial" panose="020B0604020202020204" pitchFamily="34" charset="0"/>
                <a:ea typeface="+mn-ea"/>
                <a:cs typeface="Arial" panose="020B0604020202020204" pitchFamily="34" charset="0"/>
              </a:defRPr>
            </a:pPr>
            <a:endParaRPr lang="es-MX"/>
          </a:p>
        </c:txPr>
        <c:crossAx val="2050331087"/>
        <c:crosses val="autoZero"/>
        <c:auto val="1"/>
        <c:lblAlgn val="ctr"/>
        <c:lblOffset val="100"/>
        <c:noMultiLvlLbl val="0"/>
      </c:catAx>
      <c:valAx>
        <c:axId val="2050331087"/>
        <c:scaling>
          <c:orientation val="minMax"/>
        </c:scaling>
        <c:delete val="1"/>
        <c:axPos val="b"/>
        <c:numFmt formatCode="_(* #,##0.00_);_(* \(#,##0.00\);_(* &quot;-&quot;??_);_(@_)" sourceLinked="1"/>
        <c:majorTickMark val="none"/>
        <c:minorTickMark val="none"/>
        <c:tickLblPos val="nextTo"/>
        <c:crossAx val="5989474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0.86806</cdr:y>
    </cdr:from>
    <cdr:to>
      <cdr:x>0.97917</cdr:x>
      <cdr:y>0.98958</cdr:y>
    </cdr:to>
    <cdr:sp macro="" textlink="">
      <cdr:nvSpPr>
        <cdr:cNvPr id="2" name="CuadroTexto 1">
          <a:extLst xmlns:a="http://schemas.openxmlformats.org/drawingml/2006/main">
            <a:ext uri="{FF2B5EF4-FFF2-40B4-BE49-F238E27FC236}">
              <a16:creationId xmlns:a16="http://schemas.microsoft.com/office/drawing/2014/main" id="{0556A5E3-22F4-4F69-80A9-C21514420A9B}"/>
            </a:ext>
          </a:extLst>
        </cdr:cNvPr>
        <cdr:cNvSpPr txBox="1"/>
      </cdr:nvSpPr>
      <cdr:spPr>
        <a:xfrm xmlns:a="http://schemas.openxmlformats.org/drawingml/2006/main">
          <a:off x="0" y="2381249"/>
          <a:ext cx="4476750" cy="3333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MX" sz="700">
              <a:latin typeface="Arial" panose="020B0604020202020204" pitchFamily="34" charset="0"/>
              <a:cs typeface="Arial" panose="020B0604020202020204" pitchFamily="34" charset="0"/>
            </a:rPr>
            <a:t>Fuente:</a:t>
          </a:r>
          <a:r>
            <a:rPr lang="es-MX" sz="700" baseline="0">
              <a:latin typeface="Arial" panose="020B0604020202020204" pitchFamily="34" charset="0"/>
              <a:cs typeface="Arial" panose="020B0604020202020204" pitchFamily="34" charset="0"/>
            </a:rPr>
            <a:t> elaborado con datos de </a:t>
          </a:r>
          <a:r>
            <a:rPr lang="es-MX" sz="700" baseline="0">
              <a:effectLst/>
              <a:latin typeface="Arial" panose="020B0604020202020204" pitchFamily="34" charset="0"/>
              <a:ea typeface="+mn-ea"/>
              <a:cs typeface="Arial" panose="020B0604020202020204" pitchFamily="34" charset="0"/>
            </a:rPr>
            <a:t>d</a:t>
          </a:r>
          <a:r>
            <a:rPr lang="es-MX" sz="700">
              <a:effectLst/>
              <a:latin typeface="Arial" panose="020B0604020202020204" pitchFamily="34" charset="0"/>
              <a:ea typeface="+mn-ea"/>
              <a:cs typeface="Arial" panose="020B0604020202020204" pitchFamily="34" charset="0"/>
            </a:rPr>
            <a:t>epartamento de Control de Control de Ingresos de la Subsecretaría de Ingresos de SEFINA.</a:t>
          </a:r>
        </a:p>
        <a:p xmlns:a="http://schemas.openxmlformats.org/drawingml/2006/main">
          <a:endParaRPr lang="es-MX"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38C1-E3B4-E947-B0F0-1DB73292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2789</Words>
  <Characters>15344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18097</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diodoro Zapata Garcìa</dc:creator>
  <cp:lastModifiedBy>diodoro Zapata Garcìa</cp:lastModifiedBy>
  <cp:revision>4</cp:revision>
  <cp:lastPrinted>2019-04-03T21:47:00Z</cp:lastPrinted>
  <dcterms:created xsi:type="dcterms:W3CDTF">2021-02-04T19:23:00Z</dcterms:created>
  <dcterms:modified xsi:type="dcterms:W3CDTF">2021-02-04T20:59:00Z</dcterms:modified>
</cp:coreProperties>
</file>